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textAlignment w:val="center"/>
        <w:rPr>
          <w:rFonts w:ascii="宋体" w:hAnsi="宋体" w:eastAsia="宋体" w:cs="宋体"/>
          <w:b/>
          <w:i w:val="0"/>
          <w:sz w:val="30"/>
        </w:rPr>
      </w:pPr>
      <w:bookmarkStart w:id="0" w:name="_GoBack"/>
      <w:bookmarkEnd w:id="0"/>
      <w:r>
        <w:rPr>
          <w:rFonts w:ascii="宋体" w:hAnsi="宋体" w:eastAsia="宋体" w:cs="宋体"/>
          <w:b/>
          <w:i w:val="0"/>
          <w:sz w:val="30"/>
        </w:rPr>
        <w:t>山东省菏泽市郓城县2022-2023学年九年级下学期期中化学试题</w:t>
      </w:r>
    </w:p>
    <w:p>
      <w:pPr>
        <w:jc w:val="center"/>
        <w:textAlignment w:val="center"/>
        <w:rPr>
          <w:rFonts w:ascii="Calibri" w:hAnsi="Calibri" w:eastAsia="Calibri" w:cs="Calibri"/>
          <w:b w:val="0"/>
          <w:i w:val="0"/>
          <w:sz w:val="21"/>
        </w:rPr>
      </w:pPr>
      <w:r>
        <w:rPr>
          <w:rFonts w:ascii="Calibri" w:hAnsi="Calibri" w:eastAsia="Calibri" w:cs="Calibri"/>
          <w:b w:val="0"/>
          <w:i w:val="0"/>
          <w:sz w:val="21"/>
        </w:rPr>
        <w:t>学校:___________姓名：___________班级：___________考号：___________</w:t>
      </w:r>
    </w:p>
    <w:p>
      <w:pPr>
        <w:jc w:val="center"/>
        <w:textAlignment w:val="center"/>
        <w:rPr>
          <w:rFonts w:ascii="黑体" w:hAnsi="黑体" w:eastAsia="黑体" w:cs="黑体"/>
          <w:b/>
          <w:i w:val="0"/>
          <w:sz w:val="30"/>
        </w:rPr>
      </w:pPr>
    </w:p>
    <w:p>
      <w:pPr>
        <w:jc w:val="left"/>
        <w:textAlignment w:val="center"/>
        <w:rPr>
          <w:rFonts w:ascii="宋体" w:hAnsi="宋体" w:eastAsia="宋体" w:cs="宋体"/>
          <w:b/>
          <w:i w:val="0"/>
          <w:sz w:val="21"/>
        </w:rPr>
      </w:pPr>
      <w:r>
        <w:rPr>
          <w:rFonts w:ascii="宋体" w:hAnsi="宋体" w:eastAsia="宋体" w:cs="宋体"/>
          <w:b/>
          <w:i w:val="0"/>
          <w:sz w:val="21"/>
        </w:rPr>
        <w:t>一、单选题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1．国家主席习近平在2022年新年贺词中提到“人不负青山，青山定不负人”。下列说法或做法中，不利于保护生态环境的是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A．加高工厂烟囱能消除有害废气对空气的污染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B．垃圾分类投放，资源回收利用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C．工业废水达标排放，有利于保护水资源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D．合理施用农药和化肥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2．“早起开门七件事，柴米油盐酱醋茶”。家庭生活中厨房常备的花生油、食盐、食醋、蔗糖等物质，属于无机物的是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A．花生油</w:t>
      </w:r>
      <w:r>
        <w:tab/>
      </w:r>
      <w:r>
        <w:t>B．食盐</w:t>
      </w:r>
      <w:r>
        <w:tab/>
      </w:r>
      <w:r>
        <w:t>C．食醋</w:t>
      </w:r>
      <w:r>
        <w:tab/>
      </w:r>
      <w:r>
        <w:t>D．蔗糖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3．</w:t>
      </w:r>
      <w:r>
        <w:rPr>
          <w:sz w:val="21"/>
        </w:rPr>
        <w:t>下列变化说法正确的是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A．</w:t>
      </w:r>
      <w:r>
        <w:rPr>
          <w:sz w:val="21"/>
        </w:rPr>
        <w:t>蜡烛受热熔化和蜡烛燃烧都是物理变化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B．</w:t>
      </w:r>
      <w:r>
        <w:rPr>
          <w:sz w:val="21"/>
        </w:rPr>
        <w:t>海水“晒盐”和海水“制碱”都是物理变化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C．</w:t>
      </w:r>
      <w:r>
        <w:rPr>
          <w:sz w:val="21"/>
        </w:rPr>
        <w:t>葡萄光合作用和葡萄酿酒都是化学变化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D．</w:t>
      </w:r>
      <w:r>
        <w:rPr>
          <w:sz w:val="21"/>
        </w:rPr>
        <w:t>工业上制取氧气和实验室制取氧气都是化学变化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4．测定粗盐纯度，需经过称量、溶解、过滤、蒸发结晶下列操作规范的是</w:t>
      </w:r>
    </w:p>
    <w:p>
      <w:pPr>
        <w:shd w:val="clear" w:color="auto" w:fill="FFFFFF"/>
        <w:tabs>
          <w:tab w:val="left" w:pos="4156"/>
        </w:tabs>
        <w:spacing w:line="360" w:lineRule="auto"/>
        <w:jc w:val="left"/>
        <w:textAlignment w:val="center"/>
      </w:pPr>
      <w:r>
        <w:t>A．</w:t>
      </w:r>
      <w:r>
        <w:drawing>
          <wp:inline distT="0" distB="0" distL="114300" distR="114300">
            <wp:extent cx="1181100" cy="923925"/>
            <wp:effectExtent l="0" t="0" r="0" b="9525"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181265" cy="9240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称量</w:t>
      </w:r>
      <w:r>
        <w:tab/>
      </w:r>
      <w:r>
        <w:t>B．</w:t>
      </w:r>
      <w:r>
        <w:drawing>
          <wp:inline distT="0" distB="0" distL="114300" distR="114300">
            <wp:extent cx="638175" cy="1333500"/>
            <wp:effectExtent l="0" t="0" r="9525" b="0"/>
            <wp:docPr id="100003" name="图片 10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38264" cy="13336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溶解</w:t>
      </w:r>
    </w:p>
    <w:p>
      <w:pPr>
        <w:shd w:val="clear" w:color="auto" w:fill="FFFFFF"/>
        <w:tabs>
          <w:tab w:val="left" w:pos="4156"/>
        </w:tabs>
        <w:spacing w:line="360" w:lineRule="auto"/>
        <w:jc w:val="left"/>
        <w:textAlignment w:val="center"/>
      </w:pPr>
      <w:r>
        <w:t>C．</w:t>
      </w:r>
      <w:r>
        <w:drawing>
          <wp:inline distT="0" distB="0" distL="114300" distR="114300">
            <wp:extent cx="857250" cy="1181100"/>
            <wp:effectExtent l="0" t="0" r="0" b="0"/>
            <wp:docPr id="100005" name="图片 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857370" cy="1181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过滤</w:t>
      </w:r>
      <w:r>
        <w:tab/>
      </w:r>
      <w:r>
        <w:t>D．</w:t>
      </w:r>
      <w:r>
        <w:drawing>
          <wp:inline distT="0" distB="0" distL="114300" distR="114300">
            <wp:extent cx="781050" cy="1114425"/>
            <wp:effectExtent l="0" t="0" r="0" b="9525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81159" cy="11145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蒸发结晶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5．宏微结合是化学学科特有的思维方式。下列事实的微观解释不正确的是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A．端午时节粽飘香一一分子在不停地运动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B．一滴水中约含有10</w:t>
      </w:r>
      <w:r>
        <w:rPr>
          <w:vertAlign w:val="superscript"/>
        </w:rPr>
        <w:t>21</w:t>
      </w:r>
      <w:r>
        <w:t>个水分子一一分子的质量和体积都很小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C．水通电生成氢气和氧气一一水由氢分子和氧分子构成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D．酸具有相似的化学性质—一酸溶液中都含有氢离子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6．2021年6月17日，神舟十二号载人飞船成功发射升空。其燃料发生化学反应的微观示意图如图所示，下列说法正确的是</w:t>
      </w:r>
    </w:p>
    <w:p>
      <w:pPr>
        <w:shd w:val="clear" w:color="auto" w:fill="FFFFFF"/>
        <w:spacing w:line="360" w:lineRule="auto"/>
        <w:jc w:val="left"/>
        <w:textAlignment w:val="center"/>
      </w:pPr>
      <w:r>
        <w:drawing>
          <wp:inline distT="0" distB="0" distL="114300" distR="114300">
            <wp:extent cx="4019550" cy="714375"/>
            <wp:effectExtent l="0" t="0" r="0" b="9525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019550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spacing w:line="360" w:lineRule="auto"/>
        <w:jc w:val="left"/>
        <w:textAlignment w:val="center"/>
      </w:pPr>
      <w:r>
        <w:t>A．化学反应前后原子的数目发生改变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B．参加反应的甲、丁分子个数比为1：1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C．乙中两种元素的质量比为1：2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D．反应生成的丙和丁的质量比为7：6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7．如图是我们生活中一些物质的pH，下列说法中正确的是</w:t>
      </w:r>
    </w:p>
    <w:p>
      <w:pPr>
        <w:shd w:val="clear" w:color="auto" w:fill="FFFFFF"/>
        <w:spacing w:line="360" w:lineRule="auto"/>
        <w:jc w:val="left"/>
        <w:textAlignment w:val="center"/>
      </w:pPr>
      <w:r>
        <w:drawing>
          <wp:inline distT="0" distB="0" distL="114300" distR="114300">
            <wp:extent cx="5278120" cy="410210"/>
            <wp:effectExtent l="0" t="0" r="17780" b="8890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78120" cy="4103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spacing w:line="360" w:lineRule="auto"/>
        <w:jc w:val="left"/>
        <w:textAlignment w:val="center"/>
      </w:pPr>
      <w:r>
        <w:t>A．酱油呈碱性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B．肥皂水能使无色酚酞试液变蓝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C．西瓜汁的酸性比苹果汁的酸性强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D．皮肤被蚂蚁蛰入蚁酸，可用牙膏涂抹消肿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8．下列各组离子在pH=1的溶液中能大量共存且无色的是（　　）</w:t>
      </w:r>
    </w:p>
    <w:p>
      <w:pPr>
        <w:shd w:val="clear" w:color="auto" w:fill="FFFFFF"/>
        <w:tabs>
          <w:tab w:val="left" w:pos="4156"/>
        </w:tabs>
        <w:spacing w:line="360" w:lineRule="auto"/>
        <w:jc w:val="left"/>
        <w:textAlignment w:val="center"/>
      </w:pPr>
      <w:r>
        <w:t>A．Na</w:t>
      </w:r>
      <w:r>
        <w:rPr>
          <w:vertAlign w:val="superscript"/>
        </w:rPr>
        <w:t>+</w:t>
      </w:r>
      <w:r>
        <w:t>、</w:t>
      </w:r>
      <w:r>
        <w:object>
          <v:shape id="_x0000_i1025" o:spt="75" alt="eqId22b84c78dae7945c7893ab4125a05ab5" type="#_x0000_t75" style="height:16.3pt;width:22.85pt;" o:ole="t" filled="f" o:preferrelative="t" stroked="f" coordsize="21600,21600">
            <v:path/>
            <v:fill on="f" focussize="0,0"/>
            <v:stroke on="f" joinstyle="miter"/>
            <v:imagedata r:id="rId17" o:title="eqId22b84c78dae7945c7893ab4125a05ab5"/>
            <o:lock v:ext="edit" aspectratio="t"/>
            <w10:wrap type="none"/>
            <w10:anchorlock/>
          </v:shape>
          <o:OLEObject Type="Embed" ProgID="Equation.DSMT4" ShapeID="_x0000_i1025" DrawAspect="Content" ObjectID="_1468075725" r:id="rId16">
            <o:LockedField>false</o:LockedField>
          </o:OLEObject>
        </w:object>
      </w:r>
      <w:r>
        <w:t>、</w:t>
      </w:r>
      <w:r>
        <w:object>
          <v:shape id="_x0000_i1026" o:spt="75" alt="eqId990ea0fd806f2a823c908705100860e8" type="#_x0000_t75" style="height:16.45pt;width:29pt;" o:ole="t" filled="f" o:preferrelative="t" stroked="f" coordsize="21600,21600">
            <v:path/>
            <v:fill on="f" focussize="0,0"/>
            <v:stroke on="f" joinstyle="miter"/>
            <v:imagedata r:id="rId19" o:title="eqId990ea0fd806f2a823c908705100860e8"/>
            <o:lock v:ext="edit" aspectratio="t"/>
            <w10:wrap type="none"/>
            <w10:anchorlock/>
          </v:shape>
          <o:OLEObject Type="Embed" ProgID="Equation.DSMT4" ShapeID="_x0000_i1026" DrawAspect="Content" ObjectID="_1468075726" r:id="rId18">
            <o:LockedField>false</o:LockedField>
          </o:OLEObject>
        </w:object>
      </w:r>
      <w:r>
        <w:t>、Cl</w:t>
      </w:r>
      <w:r>
        <w:rPr>
          <w:vertAlign w:val="superscript"/>
        </w:rPr>
        <w:t>-</w:t>
      </w:r>
      <w:r>
        <w:tab/>
      </w:r>
      <w:r>
        <w:t>B．Zn</w:t>
      </w:r>
      <w:r>
        <w:rPr>
          <w:vertAlign w:val="superscript"/>
        </w:rPr>
        <w:t>2+</w:t>
      </w:r>
      <w:r>
        <w:t>、Ba</w:t>
      </w:r>
      <w:r>
        <w:rPr>
          <w:vertAlign w:val="superscript"/>
        </w:rPr>
        <w:t>2+</w:t>
      </w:r>
      <w:r>
        <w:t>、</w:t>
      </w:r>
      <w:r>
        <w:object>
          <v:shape id="_x0000_i1027" o:spt="75" alt="eqId0f3b22c7fcd6aef75aa2119ad593692c" type="#_x0000_t75" style="height:16.65pt;width:21.95pt;" o:ole="t" filled="f" o:preferrelative="t" stroked="f" coordsize="21600,21600">
            <v:path/>
            <v:fill on="f" focussize="0,0"/>
            <v:stroke on="f" joinstyle="miter"/>
            <v:imagedata r:id="rId21" o:title="eqId0f3b22c7fcd6aef75aa2119ad593692c"/>
            <o:lock v:ext="edit" aspectratio="t"/>
            <w10:wrap type="none"/>
            <w10:anchorlock/>
          </v:shape>
          <o:OLEObject Type="Embed" ProgID="Equation.DSMT4" ShapeID="_x0000_i1027" DrawAspect="Content" ObjectID="_1468075727" r:id="rId20">
            <o:LockedField>false</o:LockedField>
          </o:OLEObject>
        </w:object>
      </w:r>
      <w:r>
        <w:t>、Cl</w:t>
      </w:r>
      <w:r>
        <w:rPr>
          <w:vertAlign w:val="superscript"/>
        </w:rPr>
        <w:t>-</w:t>
      </w:r>
    </w:p>
    <w:p>
      <w:pPr>
        <w:shd w:val="clear" w:color="auto" w:fill="FFFFFF"/>
        <w:tabs>
          <w:tab w:val="left" w:pos="4156"/>
        </w:tabs>
        <w:spacing w:line="360" w:lineRule="auto"/>
        <w:jc w:val="left"/>
        <w:textAlignment w:val="center"/>
      </w:pPr>
      <w:r>
        <w:t>C．K</w:t>
      </w:r>
      <w:r>
        <w:rPr>
          <w:vertAlign w:val="superscript"/>
        </w:rPr>
        <w:t>+</w:t>
      </w:r>
      <w:r>
        <w:t>、Na</w:t>
      </w:r>
      <w:r>
        <w:rPr>
          <w:vertAlign w:val="superscript"/>
        </w:rPr>
        <w:t>+</w:t>
      </w:r>
      <w:r>
        <w:t>、OH</w:t>
      </w:r>
      <w:r>
        <w:rPr>
          <w:vertAlign w:val="superscript"/>
        </w:rPr>
        <w:t>-</w:t>
      </w:r>
      <w:r>
        <w:t>、</w:t>
      </w:r>
      <w:r>
        <w:object>
          <v:shape id="_x0000_i1028" o:spt="75" alt="eqId0f3b22c7fcd6aef75aa2119ad593692c" type="#_x0000_t75" style="height:16.65pt;width:21.95pt;" o:ole="t" filled="f" o:preferrelative="t" stroked="f" coordsize="21600,21600">
            <v:path/>
            <v:fill on="f" focussize="0,0"/>
            <v:stroke on="f" joinstyle="miter"/>
            <v:imagedata r:id="rId21" o:title="eqId0f3b22c7fcd6aef75aa2119ad593692c"/>
            <o:lock v:ext="edit" aspectratio="t"/>
            <w10:wrap type="none"/>
            <w10:anchorlock/>
          </v:shape>
          <o:OLEObject Type="Embed" ProgID="Equation.DSMT4" ShapeID="_x0000_i1028" DrawAspect="Content" ObjectID="_1468075728" r:id="rId22">
            <o:LockedField>false</o:LockedField>
          </o:OLEObject>
        </w:object>
      </w:r>
      <w:r>
        <w:tab/>
      </w:r>
      <w:r>
        <w:t>D．Fe</w:t>
      </w:r>
      <w:r>
        <w:rPr>
          <w:vertAlign w:val="superscript"/>
        </w:rPr>
        <w:t>3+</w:t>
      </w:r>
      <w:r>
        <w:t>、Mg</w:t>
      </w:r>
      <w:r>
        <w:rPr>
          <w:vertAlign w:val="superscript"/>
        </w:rPr>
        <w:t>2+</w:t>
      </w:r>
      <w:r>
        <w:t>、</w:t>
      </w:r>
      <w:r>
        <w:object>
          <v:shape id="_x0000_i1029" o:spt="75" alt="eqId68b9bfd8728216acb427ce120e517f4c" type="#_x0000_t75" style="height:16.7pt;width:21.95pt;" o:ole="t" filled="f" o:preferrelative="t" stroked="f" coordsize="21600,21600">
            <v:path/>
            <v:fill on="f" focussize="0,0"/>
            <v:stroke on="f" joinstyle="miter"/>
            <v:imagedata r:id="rId24" o:title="eqId68b9bfd8728216acb427ce120e517f4c"/>
            <o:lock v:ext="edit" aspectratio="t"/>
            <w10:wrap type="none"/>
            <w10:anchorlock/>
          </v:shape>
          <o:OLEObject Type="Embed" ProgID="Equation.DSMT4" ShapeID="_x0000_i1029" DrawAspect="Content" ObjectID="_1468075729" r:id="rId23">
            <o:LockedField>false</o:LockedField>
          </o:OLEObject>
        </w:object>
      </w:r>
      <w:r>
        <w:t>、</w:t>
      </w:r>
      <w:r>
        <w:object>
          <v:shape id="_x0000_i1030" o:spt="75" alt="eqId0f3b22c7fcd6aef75aa2119ad593692c" type="#_x0000_t75" style="height:16.65pt;width:21.95pt;" o:ole="t" filled="f" o:preferrelative="t" stroked="f" coordsize="21600,21600">
            <v:path/>
            <v:fill on="f" focussize="0,0"/>
            <v:stroke on="f" joinstyle="miter"/>
            <v:imagedata r:id="rId21" o:title="eqId0f3b22c7fcd6aef75aa2119ad593692c"/>
            <o:lock v:ext="edit" aspectratio="t"/>
            <w10:wrap type="none"/>
            <w10:anchorlock/>
          </v:shape>
          <o:OLEObject Type="Embed" ProgID="Equation.DSMT4" ShapeID="_x0000_i1030" DrawAspect="Content" ObjectID="_1468075730" r:id="rId25">
            <o:LockedField>false</o:LockedField>
          </o:OLEObject>
        </w:object>
      </w:r>
    </w:p>
    <w:p>
      <w:pPr>
        <w:shd w:val="clear" w:color="auto" w:fill="FFFFFF"/>
        <w:spacing w:line="360" w:lineRule="auto"/>
        <w:jc w:val="left"/>
        <w:textAlignment w:val="center"/>
      </w:pPr>
      <w:r>
        <w:t>9．逻辑推理是学习化学常用的思维方法。下列推理正确的是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A．原子不显电性，则不显电性的微粒一定是原子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B．燃烧须使可燃物的温度达到其自身着火点，则可降低可燃物的着火点来灭火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C．有机物一定含有碳元素，则含有碳元素的化合物一定是有机物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D．某物质在氧气中燃烧生成二氧化碳和水，则该物质一定含有碳元素和氢元素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10．归纳总结有利于思维能力的培养。其中归纳完全正确的一组是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4313"/>
        <w:gridCol w:w="38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left"/>
              <w:textAlignment w:val="center"/>
            </w:pPr>
            <w:r>
              <w:t>A．化学与生活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left"/>
              <w:textAlignment w:val="center"/>
            </w:pPr>
            <w:r>
              <w:t>B．化学与健康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left"/>
              <w:textAlignment w:val="center"/>
            </w:pPr>
            <w:r>
              <w:t>①用洗涤剂可除去衣服上的油污②生活中将水煮沸可使硬水软化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left"/>
              <w:textAlignment w:val="center"/>
            </w:pPr>
            <w:r>
              <w:t>①水不是一种重要的营养素②缺乏维生素A易患坏血病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left"/>
              <w:textAlignment w:val="center"/>
            </w:pPr>
            <w:r>
              <w:t>C．化学与安全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left"/>
              <w:textAlignment w:val="center"/>
            </w:pPr>
            <w:r>
              <w:t>D．化学与材料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left"/>
              <w:textAlignment w:val="center"/>
            </w:pPr>
            <w:r>
              <w:t>①点燃可燃性气体前必须验纯②工业用盐中毒由氯化钠引起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left"/>
              <w:textAlignment w:val="center"/>
            </w:pPr>
            <w:r>
              <w:t>①铜、铁合金属于金属材料②棉花、羊毛属于合成材料</w:t>
            </w:r>
          </w:p>
        </w:tc>
      </w:tr>
    </w:tbl>
    <w:p>
      <w:pPr>
        <w:shd w:val="clear" w:color="auto" w:fill="FFFFFF"/>
        <w:spacing w:line="360" w:lineRule="auto"/>
        <w:jc w:val="left"/>
        <w:textAlignment w:val="center"/>
      </w:pP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A．A</w:t>
      </w:r>
      <w:r>
        <w:tab/>
      </w:r>
      <w:r>
        <w:t>B．B</w:t>
      </w:r>
      <w:r>
        <w:tab/>
      </w:r>
      <w:r>
        <w:t>C．C</w:t>
      </w:r>
      <w:r>
        <w:tab/>
      </w:r>
      <w:r>
        <w:t>D．D</w:t>
      </w:r>
    </w:p>
    <w:p>
      <w:pPr>
        <w:jc w:val="center"/>
        <w:textAlignment w:val="center"/>
        <w:rPr>
          <w:rFonts w:ascii="黑体" w:hAnsi="黑体" w:eastAsia="黑体" w:cs="黑体"/>
          <w:b/>
          <w:i w:val="0"/>
          <w:sz w:val="30"/>
        </w:rPr>
      </w:pPr>
    </w:p>
    <w:p>
      <w:pPr>
        <w:jc w:val="left"/>
        <w:textAlignment w:val="center"/>
        <w:rPr>
          <w:rFonts w:ascii="宋体" w:hAnsi="宋体" w:eastAsia="宋体" w:cs="宋体"/>
          <w:b/>
          <w:i w:val="0"/>
          <w:sz w:val="21"/>
        </w:rPr>
      </w:pPr>
      <w:r>
        <w:rPr>
          <w:rFonts w:ascii="宋体" w:hAnsi="宋体" w:eastAsia="宋体" w:cs="宋体"/>
          <w:b/>
          <w:i w:val="0"/>
          <w:sz w:val="21"/>
        </w:rPr>
        <w:t>二、填空题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11．请用化学用语填空：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(1)为防疫需要，工作人员时常要喷洒75%的酒精溶液消毒，该溶液中的溶质是__________。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(2)在空气中含量排名第一，且可以充入膨化食品包装袋内起到防腐作用的气体是_________。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(3)食品工业中发酵粉的主要成分是_________(化学式)。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(4)铝制品耐腐蚀的原因_________(用化学方程式解释)。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12．央视栏目《典籍里的中国》展现了中国智慧，其中有许多古今对比。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(1)出行——明朝末年从南昌到北京约需半年时间，如今乘坐高铁几小时便可到达，制造高铁使用的铝合金中的铝由_________（选填“分子”、“原子”或“离子”）构成。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(2)农业——古代种植农作物使用农家肥，现代常使用化肥。下列化肥中，从外观即可与其他化肥相区别的是__________。（填序号）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A．氯化铵</w:t>
      </w:r>
      <w:r>
        <w:tab/>
      </w:r>
      <w:r>
        <w:t>B．硫酸钾</w:t>
      </w:r>
      <w:r>
        <w:tab/>
      </w:r>
      <w:r>
        <w:t>C．磷矿粉</w:t>
      </w:r>
      <w:r>
        <w:tab/>
      </w:r>
      <w:r>
        <w:t>D．硝酸钾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(3)记录——古代用墨书写的典籍保存至今而不变色，体现了碳在常温下的化学性质是___________，如今可将信息存储在芯片上，芯片中含有的某元素在元素周期表中的部分信息如下图，该元素的名称是_________。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drawing>
          <wp:inline distT="0" distB="0" distL="114300" distR="114300">
            <wp:extent cx="952500" cy="904875"/>
            <wp:effectExtent l="0" t="0" r="0" b="9525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spacing w:line="360" w:lineRule="auto"/>
        <w:jc w:val="left"/>
        <w:textAlignment w:val="center"/>
      </w:pPr>
      <w:r>
        <w:t>(4)净水——明代《天工开物》一书记载了明矾净水，如今使用高铁酸钾（K</w:t>
      </w:r>
      <w:r>
        <w:rPr>
          <w:vertAlign w:val="subscript"/>
        </w:rPr>
        <w:t>2</w:t>
      </w:r>
      <w:r>
        <w:t>FeO</w:t>
      </w:r>
      <w:r>
        <w:rPr>
          <w:vertAlign w:val="subscript"/>
        </w:rPr>
        <w:t>4</w:t>
      </w:r>
      <w:r>
        <w:t>）不仅能净水，还能消毒，其中涉及反应的化学方程式为</w:t>
      </w:r>
      <w:r>
        <w:object>
          <v:shape id="_x0000_i1031" o:spt="75" alt="eqIdca1de0091cfee5977ecf466d7ff05ea2" type="#_x0000_t75" style="height:17.15pt;width:200.6pt;" o:ole="t" filled="f" o:preferrelative="t" stroked="f" coordsize="21600,21600">
            <v:path/>
            <v:fill on="f" focussize="0,0"/>
            <v:stroke on="f" joinstyle="miter"/>
            <v:imagedata r:id="rId28" o:title="eqIdca1de0091cfee5977ecf466d7ff05ea2"/>
            <o:lock v:ext="edit" aspectratio="t"/>
            <w10:wrap type="none"/>
            <w10:anchorlock/>
          </v:shape>
          <o:OLEObject Type="Embed" ProgID="Equation.DSMT4" ShapeID="_x0000_i1031" DrawAspect="Content" ObjectID="_1468075731" r:id="rId27">
            <o:LockedField>false</o:LockedField>
          </o:OLEObject>
        </w:object>
      </w:r>
      <w:r>
        <w:t xml:space="preserve"> ，则X的化学式为__________。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13．甲、乙、丙三种固体物质在水中的溶解度曲线如图所示。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drawing>
          <wp:inline distT="0" distB="0" distL="114300" distR="114300">
            <wp:extent cx="1981200" cy="1666875"/>
            <wp:effectExtent l="0" t="0" r="0" b="9525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981200" cy="1666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spacing w:line="360" w:lineRule="auto"/>
        <w:jc w:val="left"/>
        <w:textAlignment w:val="center"/>
      </w:pPr>
      <w:r>
        <w:t>(1)曲线中P点表示__________。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(2)t</w:t>
      </w:r>
      <w:r>
        <w:rPr>
          <w:vertAlign w:val="subscript"/>
        </w:rPr>
        <w:t>2</w:t>
      </w:r>
      <w:r>
        <w:t>℃时，向50g水中加入30g甲，充分搅拌后所得溶液中溶质的质量分数为________（计算结果精确到0.1%）。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(3)若甲的饱和溶液中含有少量丙，提纯甲的方法是________。</w:t>
      </w:r>
    </w:p>
    <w:p>
      <w:pPr>
        <w:jc w:val="center"/>
        <w:textAlignment w:val="center"/>
        <w:rPr>
          <w:rFonts w:ascii="黑体" w:hAnsi="黑体" w:eastAsia="黑体" w:cs="黑体"/>
          <w:b/>
          <w:i w:val="0"/>
          <w:sz w:val="30"/>
        </w:rPr>
      </w:pPr>
    </w:p>
    <w:p>
      <w:pPr>
        <w:jc w:val="left"/>
        <w:textAlignment w:val="center"/>
        <w:rPr>
          <w:rFonts w:ascii="宋体" w:hAnsi="宋体" w:eastAsia="宋体" w:cs="宋体"/>
          <w:b/>
          <w:i w:val="0"/>
          <w:sz w:val="21"/>
        </w:rPr>
      </w:pPr>
      <w:r>
        <w:rPr>
          <w:rFonts w:ascii="宋体" w:hAnsi="宋体" w:eastAsia="宋体" w:cs="宋体"/>
          <w:b/>
          <w:i w:val="0"/>
          <w:sz w:val="21"/>
        </w:rPr>
        <w:t>三、推断题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14．今年北京冬奥会的成功举办，让我们领略了无穷的冰雪魅力，如图“雪花”顶角上的A、B、C、D、E、F是初中化学常见的六种物质。其中D是金属单质，A、C是氧化物，A是黑色固体，C是气体；B、E、F依次是酸、碱、盐，B的浓溶液能夺取纸张里的水分，生成黑色的炭，E俗称熟石灰，F的溶液呈蓝色（图中“一”表示物质间能相互发生反应，“→”表示物质间能发生转化）。请写出你的推断：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(1)A的化学式为 _____。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(2)D、F发生的反应属于基本反应类型中的 _____反应。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(3)B、E发生反应的化学方程式为 _____。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drawing>
          <wp:inline distT="0" distB="0" distL="114300" distR="114300">
            <wp:extent cx="1952625" cy="2219325"/>
            <wp:effectExtent l="0" t="0" r="9525" b="9525"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952625" cy="2219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textAlignment w:val="center"/>
        <w:rPr>
          <w:rFonts w:ascii="黑体" w:hAnsi="黑体" w:eastAsia="黑体" w:cs="黑体"/>
          <w:b/>
          <w:i w:val="0"/>
          <w:sz w:val="30"/>
        </w:rPr>
      </w:pPr>
    </w:p>
    <w:p>
      <w:pPr>
        <w:jc w:val="left"/>
        <w:textAlignment w:val="center"/>
        <w:rPr>
          <w:rFonts w:ascii="宋体" w:hAnsi="宋体" w:eastAsia="宋体" w:cs="宋体"/>
          <w:b/>
          <w:i w:val="0"/>
          <w:sz w:val="21"/>
        </w:rPr>
      </w:pPr>
      <w:r>
        <w:rPr>
          <w:rFonts w:ascii="宋体" w:hAnsi="宋体" w:eastAsia="宋体" w:cs="宋体"/>
          <w:b/>
          <w:i w:val="0"/>
          <w:sz w:val="21"/>
        </w:rPr>
        <w:t>四、实验题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15．如图是实验室常用气体制备装置，据图回答问题：</w:t>
      </w:r>
    </w:p>
    <w:p>
      <w:pPr>
        <w:shd w:val="clear" w:color="auto" w:fill="FFFFFF"/>
        <w:spacing w:line="360" w:lineRule="auto"/>
        <w:jc w:val="left"/>
        <w:textAlignment w:val="center"/>
      </w:pPr>
      <w:r>
        <w:drawing>
          <wp:inline distT="0" distB="0" distL="114300" distR="114300">
            <wp:extent cx="4324350" cy="1800225"/>
            <wp:effectExtent l="0" t="0" r="0" b="9525"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4324350" cy="1800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spacing w:line="360" w:lineRule="auto"/>
        <w:jc w:val="left"/>
        <w:textAlignment w:val="center"/>
      </w:pPr>
      <w:r>
        <w:t>(1)图中仪器①的名称是_________。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(2)实验室用过氧化氢和二氧化锰制取氧气，反应的化学方程式是_________。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(3)实验室常用无水醋酸钠固体和碱石灰固体在加热条件下制取甲烷，应选用的发生装置是________；若用F装置收集甲烷，则气体从导管口___________进（填“a”或“b”）。</w:t>
      </w:r>
    </w:p>
    <w:p>
      <w:pPr>
        <w:jc w:val="center"/>
        <w:textAlignment w:val="center"/>
        <w:rPr>
          <w:rFonts w:ascii="黑体" w:hAnsi="黑体" w:eastAsia="黑体" w:cs="黑体"/>
          <w:b/>
          <w:i w:val="0"/>
          <w:sz w:val="30"/>
        </w:rPr>
      </w:pPr>
    </w:p>
    <w:p>
      <w:pPr>
        <w:jc w:val="left"/>
        <w:textAlignment w:val="center"/>
        <w:rPr>
          <w:rFonts w:ascii="宋体" w:hAnsi="宋体" w:eastAsia="宋体" w:cs="宋体"/>
          <w:b/>
          <w:i w:val="0"/>
          <w:sz w:val="21"/>
        </w:rPr>
      </w:pPr>
      <w:r>
        <w:rPr>
          <w:rFonts w:ascii="宋体" w:hAnsi="宋体" w:eastAsia="宋体" w:cs="宋体"/>
          <w:b/>
          <w:i w:val="0"/>
          <w:sz w:val="21"/>
        </w:rPr>
        <w:t>五、科学探究题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16．在学习了常见的酸和碱后，某化学兴趣小组的同学围绕“酸碱中和反应”，在老师引导下开展实验探究活动，请你参与下列活动。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【实验探究】将氢氧化钾溶液与稀硫酸混合，观察不到明显现象，为证明氢氧化钾溶液与稀硫酸发生了反应，三位同学进行了以下实验。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drawing>
          <wp:inline distT="0" distB="0" distL="114300" distR="114300">
            <wp:extent cx="3371850" cy="1800225"/>
            <wp:effectExtent l="0" t="0" r="0" b="9525"/>
            <wp:docPr id="100021" name="图片 100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3371850" cy="1800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3048000" cy="1752600"/>
            <wp:effectExtent l="0" t="0" r="0" b="0"/>
            <wp:docPr id="100023" name="图片 1000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3048000" cy="1752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spacing w:line="360" w:lineRule="auto"/>
        <w:jc w:val="left"/>
        <w:textAlignment w:val="center"/>
      </w:pPr>
      <w:r>
        <w:t>（1）测定溶液pH变化的方法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甲同学在实验过程中测得pH变化如图1所示，则该同学是将__________（填字母序号）。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a.氢氧化钾溶液滴入稀硫酸中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               </w:t>
      </w:r>
      <w:r>
        <w:t>b.稀硫酸滴入氢氧化钾溶液中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（2）测混合过程中的温度变化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乙同学在实验过程中测得反应混合溶液的温度变化如图2所示，说明稀硫酸与氢氧化钾溶液发生的反应是_________（填“放热”或“吸热”）反应。图2中B点表示的含义是_________。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（3）借助于酸碱指示剂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丙同学通过图3所示实验，他观察到溶液由红色变成无色，也证明氢氧化钾溶液与稀硫酸发生了化学反应，反应的化学方程式为_________。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【提出问题】针对反应后溶液中溶质的成分，大家纷纷提出了猜想。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【猜想与假设】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猜想一：只有K</w:t>
      </w:r>
      <w:r>
        <w:rPr>
          <w:vertAlign w:val="subscript"/>
        </w:rPr>
        <w:t>2</w:t>
      </w:r>
      <w:r>
        <w:t>SO</w:t>
      </w:r>
      <w:r>
        <w:rPr>
          <w:vertAlign w:val="subscript"/>
        </w:rPr>
        <w:t>4</w:t>
      </w:r>
      <w:r>
        <w:t>；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   </w:t>
      </w:r>
      <w:r>
        <w:t>猜想二：有K</w:t>
      </w:r>
      <w:r>
        <w:rPr>
          <w:vertAlign w:val="subscript"/>
        </w:rPr>
        <w:t>2</w:t>
      </w:r>
      <w:r>
        <w:t>SO</w:t>
      </w:r>
      <w:r>
        <w:rPr>
          <w:vertAlign w:val="subscript"/>
        </w:rPr>
        <w:t>4</w:t>
      </w:r>
      <w:r>
        <w:t>和H</w:t>
      </w:r>
      <w:r>
        <w:rPr>
          <w:vertAlign w:val="subscript"/>
        </w:rPr>
        <w:t>2</w:t>
      </w:r>
      <w:r>
        <w:t>SO</w:t>
      </w:r>
      <w:r>
        <w:rPr>
          <w:vertAlign w:val="subscript"/>
        </w:rPr>
        <w:t>4</w:t>
      </w:r>
      <w:r>
        <w:t>；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   </w:t>
      </w:r>
      <w:r>
        <w:t>猜想三：有K</w:t>
      </w:r>
      <w:r>
        <w:rPr>
          <w:vertAlign w:val="subscript"/>
        </w:rPr>
        <w:t>2</w:t>
      </w:r>
      <w:r>
        <w:t>SO</w:t>
      </w:r>
      <w:r>
        <w:rPr>
          <w:vertAlign w:val="subscript"/>
        </w:rPr>
        <w:t>4</w:t>
      </w:r>
      <w:r>
        <w:t>和KOH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【进行实验】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（4）为了验证猜想，学习小组选用Fe</w:t>
      </w:r>
      <w:r>
        <w:rPr>
          <w:vertAlign w:val="subscript"/>
        </w:rPr>
        <w:t>2</w:t>
      </w:r>
      <w:r>
        <w:t>O</w:t>
      </w:r>
      <w:r>
        <w:rPr>
          <w:vertAlign w:val="subscript"/>
        </w:rPr>
        <w:t>3</w:t>
      </w:r>
      <w:r>
        <w:t>粉末、BaCl</w:t>
      </w:r>
      <w:r>
        <w:rPr>
          <w:vertAlign w:val="subscript"/>
        </w:rPr>
        <w:t>2</w:t>
      </w:r>
      <w:r>
        <w:t>溶液，进行如下探究：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875"/>
        <w:gridCol w:w="3351"/>
        <w:gridCol w:w="1608"/>
        <w:gridCol w:w="23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left"/>
              <w:textAlignment w:val="center"/>
            </w:pPr>
            <w:r>
              <w:t>实验方案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left"/>
              <w:textAlignment w:val="center"/>
            </w:pPr>
            <w:r>
              <w:t>实验操作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left"/>
              <w:textAlignment w:val="center"/>
            </w:pPr>
            <w:r>
              <w:t>实验现象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left"/>
              <w:textAlignment w:val="center"/>
            </w:pPr>
            <w:r>
              <w:t>实验结论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left"/>
              <w:textAlignment w:val="center"/>
            </w:pPr>
            <w:r>
              <w:t>方案一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left"/>
              <w:textAlignment w:val="center"/>
            </w:pPr>
            <w:r>
              <w:t>取少量反应后的溶液于试管中，加入Fe</w:t>
            </w:r>
            <w:r>
              <w:rPr>
                <w:vertAlign w:val="subscript"/>
              </w:rPr>
              <w:t>2</w:t>
            </w:r>
            <w:r>
              <w:t>O</w:t>
            </w:r>
            <w:r>
              <w:rPr>
                <w:vertAlign w:val="subscript"/>
              </w:rPr>
              <w:t>3</w:t>
            </w:r>
            <w:r>
              <w:t>粉末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left"/>
              <w:textAlignment w:val="center"/>
            </w:pPr>
            <w:r>
              <w:t>_________。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left"/>
              <w:textAlignment w:val="center"/>
            </w:pPr>
            <w:r>
              <w:t>溶液中有H</w:t>
            </w:r>
            <w:r>
              <w:rPr>
                <w:vertAlign w:val="subscript"/>
              </w:rPr>
              <w:t>2</w:t>
            </w:r>
            <w:r>
              <w:t>SO</w:t>
            </w:r>
            <w:r>
              <w:rPr>
                <w:vertAlign w:val="subscript"/>
              </w:rPr>
              <w:t>4</w:t>
            </w:r>
            <w:r>
              <w:t>猜想二正确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left"/>
              <w:textAlignment w:val="center"/>
            </w:pPr>
            <w:r>
              <w:t>方案二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left"/>
              <w:textAlignment w:val="center"/>
            </w:pPr>
            <w:r>
              <w:t>取少量反应后的溶液于试管中，滴加BaCl</w:t>
            </w:r>
            <w:r>
              <w:rPr>
                <w:vertAlign w:val="subscript"/>
              </w:rPr>
              <w:t>2</w:t>
            </w:r>
            <w:r>
              <w:t>溶液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left"/>
              <w:textAlignment w:val="center"/>
            </w:pPr>
            <w:r>
              <w:t>②产生白色沉淀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FFFFFF"/>
              <w:spacing w:line="360" w:lineRule="auto"/>
              <w:jc w:val="left"/>
              <w:textAlignment w:val="center"/>
            </w:pPr>
            <w:r>
              <w:t>溶液中有H</w:t>
            </w:r>
            <w:r>
              <w:rPr>
                <w:vertAlign w:val="subscript"/>
              </w:rPr>
              <w:t>2</w:t>
            </w:r>
            <w:r>
              <w:t>SO</w:t>
            </w:r>
            <w:r>
              <w:rPr>
                <w:vertAlign w:val="subscript"/>
              </w:rPr>
              <w:t>4</w:t>
            </w:r>
            <w:r>
              <w:t>，猜想二正确</w:t>
            </w:r>
          </w:p>
        </w:tc>
      </w:tr>
    </w:tbl>
    <w:p>
      <w:pPr>
        <w:shd w:val="clear" w:color="auto" w:fill="FFFFFF"/>
        <w:spacing w:line="360" w:lineRule="auto"/>
        <w:jc w:val="left"/>
        <w:textAlignment w:val="center"/>
      </w:pPr>
      <w:r>
        <w:t>【实验结论】通过探究，同学们一致确定猜想二是正确的。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【评价与反思】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（5）丁同学针对上述方案提出疑问，认为方案二是不合理的，理由是_________。</w:t>
      </w:r>
    </w:p>
    <w:p>
      <w:pPr>
        <w:jc w:val="center"/>
        <w:textAlignment w:val="center"/>
        <w:rPr>
          <w:rFonts w:ascii="黑体" w:hAnsi="黑体" w:eastAsia="黑体" w:cs="黑体"/>
          <w:b/>
          <w:i w:val="0"/>
          <w:sz w:val="30"/>
        </w:rPr>
      </w:pPr>
    </w:p>
    <w:p>
      <w:pPr>
        <w:jc w:val="left"/>
        <w:textAlignment w:val="center"/>
        <w:rPr>
          <w:rFonts w:ascii="宋体" w:hAnsi="宋体" w:eastAsia="宋体" w:cs="宋体"/>
          <w:b/>
          <w:i w:val="0"/>
          <w:sz w:val="21"/>
        </w:rPr>
      </w:pPr>
      <w:r>
        <w:rPr>
          <w:rFonts w:ascii="宋体" w:hAnsi="宋体" w:eastAsia="宋体" w:cs="宋体"/>
          <w:b/>
          <w:i w:val="0"/>
          <w:sz w:val="21"/>
        </w:rPr>
        <w:t>六、计算题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17．为测定某鸡蛋壳中碳酸钙的含量，取25g鸡蛋壳，逐渐加入稀盐酸，充分反应后，测得剩余固体质量与加入稀盐酸的质量关系如图所示（已知杂质不参与反应，也不溶于水）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请计算：</w:t>
      </w:r>
    </w:p>
    <w:p>
      <w:pPr>
        <w:shd w:val="clear" w:color="auto" w:fill="FFFFFF"/>
        <w:spacing w:line="360" w:lineRule="auto"/>
        <w:jc w:val="left"/>
        <w:textAlignment w:val="center"/>
      </w:pPr>
      <w:r>
        <w:drawing>
          <wp:inline distT="0" distB="0" distL="114300" distR="114300">
            <wp:extent cx="1733550" cy="1752600"/>
            <wp:effectExtent l="0" t="0" r="0" b="0"/>
            <wp:docPr id="100025" name="图片 100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733550" cy="1752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spacing w:line="360" w:lineRule="auto"/>
        <w:jc w:val="left"/>
        <w:textAlignment w:val="center"/>
      </w:pPr>
      <w:r>
        <w:t>(1)这种鸡蛋壳中碳酸钙的质量是_________。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(2)</w:t>
      </w:r>
      <w:r>
        <w:rPr>
          <w:rFonts w:ascii="Calibri" w:hAnsi="Calibri" w:eastAsia="Calibri" w:cs="Calibri"/>
        </w:rPr>
        <w:t>25g</w:t>
      </w:r>
      <w:r>
        <w:t>鸡蛋壳与稀盐酸恰好完全反应时，所得溶液中溶质的质量分数__________。</w:t>
      </w:r>
    </w:p>
    <w:p>
      <w:pPr>
        <w:shd w:val="clear" w:color="auto" w:fill="FFFFFF"/>
        <w:spacing w:line="360" w:lineRule="auto"/>
        <w:jc w:val="left"/>
        <w:textAlignment w:val="center"/>
        <w:sectPr>
          <w:footerReference r:id="rId3" w:type="default"/>
          <w:footerReference r:id="rId4" w:type="even"/>
          <w:pgSz w:w="11907" w:h="16839"/>
          <w:pgMar w:top="900" w:right="1997" w:bottom="900" w:left="1997" w:header="500" w:footer="500" w:gutter="0"/>
          <w:cols w:space="425" w:num="1" w:sep="1"/>
          <w:docGrid w:type="lines" w:linePitch="312" w:charSpace="0"/>
        </w:sectPr>
      </w:pPr>
    </w:p>
    <w:p>
      <w:pPr>
        <w:jc w:val="center"/>
        <w:textAlignment w:val="center"/>
        <w:rPr>
          <w:rFonts w:ascii="宋体" w:hAnsi="宋体" w:eastAsia="宋体" w:cs="宋体"/>
          <w:b/>
          <w:i w:val="0"/>
          <w:sz w:val="21"/>
        </w:rPr>
      </w:pPr>
      <w:r>
        <w:rPr>
          <w:rFonts w:ascii="宋体" w:hAnsi="宋体" w:eastAsia="宋体" w:cs="宋体"/>
          <w:b/>
          <w:i w:val="0"/>
          <w:sz w:val="21"/>
        </w:rPr>
        <w:t>参考答案：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1．A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2．B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3．C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4．D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5．C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6．D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7．D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8．B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9．D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10．A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11．(1)C</w:t>
      </w:r>
      <w:r>
        <w:rPr>
          <w:vertAlign w:val="subscript"/>
        </w:rPr>
        <w:t>2</w:t>
      </w:r>
      <w:r>
        <w:t>H</w:t>
      </w:r>
      <w:r>
        <w:rPr>
          <w:vertAlign w:val="subscript"/>
        </w:rPr>
        <w:t>5</w:t>
      </w:r>
      <w:r>
        <w:t>OH/C</w:t>
      </w:r>
      <w:r>
        <w:rPr>
          <w:vertAlign w:val="subscript"/>
        </w:rPr>
        <w:t>2</w:t>
      </w:r>
      <w:r>
        <w:t>H</w:t>
      </w:r>
      <w:r>
        <w:rPr>
          <w:vertAlign w:val="subscript"/>
        </w:rPr>
        <w:t>6</w:t>
      </w:r>
      <w:r>
        <w:t>O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(2)N</w:t>
      </w:r>
      <w:r>
        <w:rPr>
          <w:vertAlign w:val="subscript"/>
        </w:rPr>
        <w:t>2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(3)NaHCO</w:t>
      </w:r>
      <w:r>
        <w:rPr>
          <w:vertAlign w:val="subscript"/>
        </w:rPr>
        <w:t>3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(4)</w:t>
      </w:r>
      <w:r>
        <w:object>
          <v:shape id="_x0000_i1032" o:spt="75" alt="eqIde7c740e230c6e024ce11e9cce3ba9000" type="#_x0000_t75" style="height:15.8pt;width:82.7pt;" o:ole="t" filled="f" o:preferrelative="t" stroked="f" coordsize="21600,21600">
            <v:path/>
            <v:fill on="f" focussize="0,0"/>
            <v:stroke on="f" joinstyle="miter"/>
            <v:imagedata r:id="rId36" o:title="eqIde7c740e230c6e024ce11e9cce3ba9000"/>
            <o:lock v:ext="edit" aspectratio="t"/>
            <w10:wrap type="none"/>
            <w10:anchorlock/>
          </v:shape>
          <o:OLEObject Type="Embed" ProgID="Equation.DSMT4" ShapeID="_x0000_i1032" DrawAspect="Content" ObjectID="_1468075732" r:id="rId35">
            <o:LockedField>false</o:LockedField>
          </o:OLEObject>
        </w:object>
      </w:r>
    </w:p>
    <w:p>
      <w:pPr>
        <w:shd w:val="clear" w:color="auto" w:fill="FFFFFF"/>
        <w:spacing w:line="360" w:lineRule="auto"/>
        <w:jc w:val="left"/>
        <w:textAlignment w:val="center"/>
      </w:pPr>
    </w:p>
    <w:p>
      <w:pPr>
        <w:shd w:val="clear" w:color="auto" w:fill="FFFFFF"/>
        <w:spacing w:line="360" w:lineRule="auto"/>
        <w:jc w:val="left"/>
        <w:textAlignment w:val="center"/>
      </w:pPr>
      <w:r>
        <w:t>12．(1)原子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(2)C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(3)     稳定的     硅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(4)H</w:t>
      </w:r>
      <w:r>
        <w:rPr>
          <w:vertAlign w:val="subscript"/>
        </w:rPr>
        <w:t>2</w:t>
      </w:r>
      <w:r>
        <w:t>O</w:t>
      </w:r>
    </w:p>
    <w:p>
      <w:pPr>
        <w:shd w:val="clear" w:color="auto" w:fill="FFFFFF"/>
        <w:spacing w:line="360" w:lineRule="auto"/>
        <w:jc w:val="left"/>
        <w:textAlignment w:val="center"/>
      </w:pPr>
    </w:p>
    <w:p>
      <w:pPr>
        <w:shd w:val="clear" w:color="auto" w:fill="FFFFFF"/>
        <w:spacing w:line="360" w:lineRule="auto"/>
        <w:jc w:val="left"/>
        <w:textAlignment w:val="center"/>
      </w:pPr>
      <w:r>
        <w:t>13．(1)t</w:t>
      </w:r>
      <w:r>
        <w:rPr>
          <w:vertAlign w:val="subscript"/>
        </w:rPr>
        <w:t>1</w:t>
      </w:r>
      <w:r>
        <w:t>℃时，甲、丙两种物质的溶解度相等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(2)33.3%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(3)降温结晶</w:t>
      </w:r>
    </w:p>
    <w:p>
      <w:pPr>
        <w:shd w:val="clear" w:color="auto" w:fill="FFFFFF"/>
        <w:spacing w:line="360" w:lineRule="auto"/>
        <w:jc w:val="left"/>
        <w:textAlignment w:val="center"/>
      </w:pPr>
    </w:p>
    <w:p>
      <w:pPr>
        <w:shd w:val="clear" w:color="auto" w:fill="FFFFFF"/>
        <w:spacing w:line="360" w:lineRule="auto"/>
        <w:jc w:val="left"/>
        <w:textAlignment w:val="center"/>
      </w:pPr>
      <w:r>
        <w:t>14．(1)Fe</w:t>
      </w:r>
      <w:r>
        <w:rPr>
          <w:vertAlign w:val="subscript"/>
        </w:rPr>
        <w:t>3</w:t>
      </w:r>
      <w:r>
        <w:t>O</w:t>
      </w:r>
      <w:r>
        <w:rPr>
          <w:vertAlign w:val="subscript"/>
        </w:rPr>
        <w:t>4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(2)置换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(3)Ca（OH）</w:t>
      </w:r>
      <w:r>
        <w:rPr>
          <w:vertAlign w:val="subscript"/>
        </w:rPr>
        <w:t>2</w:t>
      </w:r>
      <w:r>
        <w:t>+H</w:t>
      </w:r>
      <w:r>
        <w:rPr>
          <w:vertAlign w:val="subscript"/>
        </w:rPr>
        <w:t>2</w:t>
      </w:r>
      <w:r>
        <w:t>SO</w:t>
      </w:r>
      <w:r>
        <w:rPr>
          <w:vertAlign w:val="subscript"/>
        </w:rPr>
        <w:t>4</w:t>
      </w:r>
      <w:r>
        <w:t>＝CaSO</w:t>
      </w:r>
      <w:r>
        <w:rPr>
          <w:vertAlign w:val="subscript"/>
        </w:rPr>
        <w:t>4</w:t>
      </w:r>
      <w:r>
        <w:t>+2H</w:t>
      </w:r>
      <w:r>
        <w:rPr>
          <w:vertAlign w:val="subscript"/>
        </w:rPr>
        <w:t>2</w:t>
      </w:r>
      <w:r>
        <w:t>O</w:t>
      </w:r>
    </w:p>
    <w:p>
      <w:pPr>
        <w:shd w:val="clear" w:color="auto" w:fill="FFFFFF"/>
        <w:spacing w:line="360" w:lineRule="auto"/>
        <w:jc w:val="left"/>
        <w:textAlignment w:val="center"/>
      </w:pPr>
    </w:p>
    <w:p>
      <w:pPr>
        <w:shd w:val="clear" w:color="auto" w:fill="FFFFFF"/>
        <w:spacing w:line="360" w:lineRule="auto"/>
        <w:jc w:val="left"/>
        <w:textAlignment w:val="center"/>
      </w:pPr>
      <w:r>
        <w:t>15．(1)长颈漏斗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(2)</w:t>
      </w:r>
      <w:r>
        <w:object>
          <v:shape id="_x0000_i1033" o:spt="75" alt="eqId1f3841f4191f2558f5501d558b140aa5" type="#_x0000_t75" style="height:34.95pt;width:113.5pt;" o:ole="t" filled="f" o:preferrelative="t" stroked="f" coordsize="21600,21600">
            <v:path/>
            <v:fill on="f" focussize="0,0"/>
            <v:stroke on="f" joinstyle="miter"/>
            <v:imagedata r:id="rId38" o:title="eqId1f3841f4191f2558f5501d558b140aa5"/>
            <o:lock v:ext="edit" aspectratio="t"/>
            <w10:wrap type="none"/>
            <w10:anchorlock/>
          </v:shape>
          <o:OLEObject Type="Embed" ProgID="Equation.DSMT4" ShapeID="_x0000_i1033" DrawAspect="Content" ObjectID="_1468075733" r:id="rId37">
            <o:LockedField>false</o:LockedField>
          </o:OLEObject>
        </w:object>
      </w:r>
    </w:p>
    <w:p>
      <w:pPr>
        <w:shd w:val="clear" w:color="auto" w:fill="FFFFFF"/>
        <w:spacing w:line="360" w:lineRule="auto"/>
        <w:jc w:val="left"/>
        <w:textAlignment w:val="center"/>
      </w:pPr>
    </w:p>
    <w:p>
      <w:pPr>
        <w:shd w:val="clear" w:color="auto" w:fill="FFFFFF"/>
        <w:spacing w:line="360" w:lineRule="auto"/>
        <w:jc w:val="left"/>
        <w:textAlignment w:val="center"/>
      </w:pPr>
      <w:r>
        <w:t>(3)     A     b</w:t>
      </w:r>
    </w:p>
    <w:p>
      <w:pPr>
        <w:shd w:val="clear" w:color="auto" w:fill="FFFFFF"/>
        <w:spacing w:line="360" w:lineRule="auto"/>
        <w:jc w:val="left"/>
        <w:textAlignment w:val="center"/>
      </w:pPr>
    </w:p>
    <w:p>
      <w:pPr>
        <w:shd w:val="clear" w:color="auto" w:fill="FFFFFF"/>
        <w:spacing w:line="360" w:lineRule="auto"/>
        <w:jc w:val="left"/>
        <w:textAlignment w:val="center"/>
      </w:pPr>
      <w:r>
        <w:t>16．     a     放热     KOH和H</w:t>
      </w:r>
      <w:r>
        <w:rPr>
          <w:vertAlign w:val="subscript"/>
        </w:rPr>
        <w:t>2</w:t>
      </w:r>
      <w:r>
        <w:t>SO</w:t>
      </w:r>
      <w:r>
        <w:rPr>
          <w:vertAlign w:val="subscript"/>
        </w:rPr>
        <w:t>4</w:t>
      </w:r>
      <w:r>
        <w:t>恰好完全反应</w:t>
      </w:r>
    </w:p>
    <w:p>
      <w:pPr>
        <w:shd w:val="clear" w:color="auto" w:fill="FFFFFF"/>
        <w:spacing w:line="360" w:lineRule="auto"/>
        <w:jc w:val="left"/>
        <w:textAlignment w:val="center"/>
      </w:pPr>
      <w:r>
        <w:t xml:space="preserve">     </w:t>
      </w:r>
      <w:r>
        <w:object>
          <v:shape id="_x0000_i1034" o:spt="75" alt="eqIdf0528c44c40124db2912d016e5a6a8a8" type="#_x0000_t75" style="height:15.85pt;width:140.8pt;" o:ole="t" filled="f" o:preferrelative="t" stroked="f" coordsize="21600,21600">
            <v:path/>
            <v:fill on="f" focussize="0,0"/>
            <v:stroke on="f" joinstyle="miter"/>
            <v:imagedata r:id="rId40" o:title="eqIdf0528c44c40124db2912d016e5a6a8a8"/>
            <o:lock v:ext="edit" aspectratio="t"/>
            <w10:wrap type="none"/>
            <w10:anchorlock/>
          </v:shape>
          <o:OLEObject Type="Embed" ProgID="Equation.DSMT4" ShapeID="_x0000_i1034" DrawAspect="Content" ObjectID="_1468075734" r:id="rId39">
            <o:LockedField>false</o:LockedField>
          </o:OLEObject>
        </w:object>
      </w:r>
    </w:p>
    <w:p>
      <w:pPr>
        <w:shd w:val="clear" w:color="auto" w:fill="FFFFFF"/>
        <w:spacing w:line="360" w:lineRule="auto"/>
        <w:jc w:val="left"/>
        <w:textAlignment w:val="center"/>
      </w:pPr>
      <w:r>
        <w:t xml:space="preserve">     固体粉末减少（或消失），溶液变成黄色     反应生成的K</w:t>
      </w:r>
      <w:r>
        <w:rPr>
          <w:vertAlign w:val="subscript"/>
        </w:rPr>
        <w:t>2</w:t>
      </w:r>
      <w:r>
        <w:t>SO</w:t>
      </w:r>
      <w:r>
        <w:rPr>
          <w:vertAlign w:val="subscript"/>
        </w:rPr>
        <w:t>4</w:t>
      </w:r>
      <w:r>
        <w:t>与BaCl</w:t>
      </w:r>
      <w:r>
        <w:rPr>
          <w:vertAlign w:val="subscript"/>
        </w:rPr>
        <w:t>2</w:t>
      </w:r>
      <w:r>
        <w:t>反应也会产生白色沉淀，无法证明H</w:t>
      </w:r>
      <w:r>
        <w:rPr>
          <w:vertAlign w:val="subscript"/>
        </w:rPr>
        <w:t>2</w:t>
      </w:r>
      <w:r>
        <w:t>SO</w:t>
      </w:r>
      <w:r>
        <w:rPr>
          <w:vertAlign w:val="subscript"/>
        </w:rPr>
        <w:t>4</w:t>
      </w:r>
      <w:r>
        <w:t>一定存在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17．(1)20g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(2)解：设反应生成氯化钙质量为</w:t>
      </w:r>
      <w:r>
        <w:rPr>
          <w:i/>
        </w:rPr>
        <w:t>x</w:t>
      </w:r>
      <w:r>
        <w:t>，二氧化碳的质量为</w:t>
      </w:r>
      <w:r>
        <w:rPr>
          <w:i/>
        </w:rPr>
        <w:t>y</w:t>
      </w:r>
      <w:r>
        <w:t>，</w:t>
      </w:r>
    </w:p>
    <w:p>
      <w:pPr>
        <w:shd w:val="clear" w:color="auto" w:fill="FFFFFF"/>
        <w:spacing w:line="360" w:lineRule="auto"/>
        <w:jc w:val="left"/>
        <w:textAlignment w:val="center"/>
      </w:pPr>
      <w:r>
        <w:object>
          <v:shape id="_x0000_i1035" o:spt="75" alt="eqId9c5a3b8aa5b71ee3b905bc3290d967d5" type="#_x0000_t75" style="height:47.55pt;width:367.8pt;" o:ole="t" filled="f" o:preferrelative="t" stroked="f" coordsize="21600,21600">
            <v:path/>
            <v:fill on="f" focussize="0,0"/>
            <v:stroke on="f" joinstyle="miter"/>
            <v:imagedata r:id="rId42" o:title="eqId9c5a3b8aa5b71ee3b905bc3290d967d5"/>
            <o:lock v:ext="edit" aspectratio="t"/>
            <w10:wrap type="none"/>
            <w10:anchorlock/>
          </v:shape>
          <o:OLEObject Type="Embed" ProgID="Equation.DSMT4" ShapeID="_x0000_i1035" DrawAspect="Content" ObjectID="_1468075735" r:id="rId41">
            <o:LockedField>false</o:LockedField>
          </o:OLEObject>
        </w:object>
      </w:r>
    </w:p>
    <w:p>
      <w:pPr>
        <w:shd w:val="clear" w:color="auto" w:fill="FFFFFF"/>
        <w:spacing w:line="360" w:lineRule="auto"/>
        <w:jc w:val="left"/>
        <w:textAlignment w:val="center"/>
      </w:pPr>
      <w:r>
        <w:t>反应后所得溶液中溶质的质量分数为</w:t>
      </w:r>
      <w:r>
        <w:object>
          <v:shape id="_x0000_i1036" o:spt="75" alt="eqId8bdf70538f5df8c1a154aa2eac04aea7" type="#_x0000_t75" style="height:29.05pt;width:143.4pt;" o:ole="t" filled="f" o:preferrelative="t" stroked="f" coordsize="21600,21600">
            <v:path/>
            <v:fill on="f" focussize="0,0"/>
            <v:stroke on="f" joinstyle="miter"/>
            <v:imagedata r:id="rId44" o:title="eqId8bdf70538f5df8c1a154aa2eac04aea7"/>
            <o:lock v:ext="edit" aspectratio="t"/>
            <w10:wrap type="none"/>
            <w10:anchorlock/>
          </v:shape>
          <o:OLEObject Type="Embed" ProgID="Equation.DSMT4" ShapeID="_x0000_i1036" DrawAspect="Content" ObjectID="_1468075736" r:id="rId43">
            <o:LockedField>false</o:LockedField>
          </o:OLEObject>
        </w:object>
      </w:r>
      <w:r>
        <w:t>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答：反应后所得溶液中溶质的质量分数为20%。</w:t>
      </w:r>
    </w:p>
    <w:p>
      <w:pPr>
        <w:shd w:val="clear" w:color="auto" w:fill="FFFFFF"/>
        <w:spacing w:line="360" w:lineRule="auto"/>
        <w:jc w:val="left"/>
        <w:textAlignment w:val="center"/>
      </w:pPr>
    </w:p>
    <w:p>
      <w:pPr>
        <w:shd w:val="clear" w:color="auto" w:fill="FFFFFF"/>
        <w:spacing w:line="360" w:lineRule="auto"/>
        <w:jc w:val="left"/>
        <w:textAlignment w:val="center"/>
      </w:pPr>
    </w:p>
    <w:p>
      <w:pPr>
        <w:shd w:val="clear" w:color="auto" w:fill="FFFFFF"/>
        <w:spacing w:line="360" w:lineRule="auto"/>
        <w:jc w:val="left"/>
        <w:textAlignment w:val="center"/>
      </w:pPr>
    </w:p>
    <w:sectPr>
      <w:headerReference r:id="rId5" w:type="default"/>
      <w:footerReference r:id="rId7" w:type="default"/>
      <w:headerReference r:id="rId6" w:type="even"/>
      <w:footerReference r:id="rId8" w:type="even"/>
      <w:pgSz w:w="11906" w:h="16838"/>
      <w:pgMar w:top="1440" w:right="1797" w:bottom="1440" w:left="1797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 w:val="1"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6B0"/>
    <w:rsid w:val="000232A6"/>
    <w:rsid w:val="00043B54"/>
    <w:rsid w:val="00065CD2"/>
    <w:rsid w:val="001D7A06"/>
    <w:rsid w:val="00284433"/>
    <w:rsid w:val="002A1EC6"/>
    <w:rsid w:val="002E035E"/>
    <w:rsid w:val="003F38F2"/>
    <w:rsid w:val="0064153B"/>
    <w:rsid w:val="006B16C5"/>
    <w:rsid w:val="00776133"/>
    <w:rsid w:val="00855687"/>
    <w:rsid w:val="008C07DE"/>
    <w:rsid w:val="009E611B"/>
    <w:rsid w:val="00A30CCE"/>
    <w:rsid w:val="00AC3E9C"/>
    <w:rsid w:val="00BC4F14"/>
    <w:rsid w:val="00BC62FB"/>
    <w:rsid w:val="00BF535F"/>
    <w:rsid w:val="00C806B0"/>
    <w:rsid w:val="00E476EE"/>
    <w:rsid w:val="00EF035E"/>
    <w:rsid w:val="00FA429B"/>
    <w:rsid w:val="34265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7" Type="http://schemas.openxmlformats.org/officeDocument/2006/relationships/fontTable" Target="fontTable.xml"/><Relationship Id="rId46" Type="http://schemas.openxmlformats.org/officeDocument/2006/relationships/customXml" Target="../customXml/item2.xml"/><Relationship Id="rId45" Type="http://schemas.openxmlformats.org/officeDocument/2006/relationships/customXml" Target="../customXml/item1.xml"/><Relationship Id="rId44" Type="http://schemas.openxmlformats.org/officeDocument/2006/relationships/image" Target="media/image23.wmf"/><Relationship Id="rId43" Type="http://schemas.openxmlformats.org/officeDocument/2006/relationships/oleObject" Target="embeddings/oleObject12.bin"/><Relationship Id="rId42" Type="http://schemas.openxmlformats.org/officeDocument/2006/relationships/image" Target="media/image22.wmf"/><Relationship Id="rId41" Type="http://schemas.openxmlformats.org/officeDocument/2006/relationships/oleObject" Target="embeddings/oleObject11.bin"/><Relationship Id="rId40" Type="http://schemas.openxmlformats.org/officeDocument/2006/relationships/image" Target="media/image21.wmf"/><Relationship Id="rId4" Type="http://schemas.openxmlformats.org/officeDocument/2006/relationships/footer" Target="footer2.xml"/><Relationship Id="rId39" Type="http://schemas.openxmlformats.org/officeDocument/2006/relationships/oleObject" Target="embeddings/oleObject10.bin"/><Relationship Id="rId38" Type="http://schemas.openxmlformats.org/officeDocument/2006/relationships/image" Target="media/image20.wmf"/><Relationship Id="rId37" Type="http://schemas.openxmlformats.org/officeDocument/2006/relationships/oleObject" Target="embeddings/oleObject9.bin"/><Relationship Id="rId36" Type="http://schemas.openxmlformats.org/officeDocument/2006/relationships/image" Target="media/image19.wmf"/><Relationship Id="rId35" Type="http://schemas.openxmlformats.org/officeDocument/2006/relationships/oleObject" Target="embeddings/oleObject8.bin"/><Relationship Id="rId34" Type="http://schemas.openxmlformats.org/officeDocument/2006/relationships/image" Target="media/image18.png"/><Relationship Id="rId33" Type="http://schemas.openxmlformats.org/officeDocument/2006/relationships/image" Target="media/image17.png"/><Relationship Id="rId32" Type="http://schemas.openxmlformats.org/officeDocument/2006/relationships/image" Target="media/image16.png"/><Relationship Id="rId31" Type="http://schemas.openxmlformats.org/officeDocument/2006/relationships/image" Target="media/image15.png"/><Relationship Id="rId30" Type="http://schemas.openxmlformats.org/officeDocument/2006/relationships/image" Target="media/image14.png"/><Relationship Id="rId3" Type="http://schemas.openxmlformats.org/officeDocument/2006/relationships/footer" Target="footer1.xml"/><Relationship Id="rId29" Type="http://schemas.openxmlformats.org/officeDocument/2006/relationships/image" Target="media/image13.png"/><Relationship Id="rId28" Type="http://schemas.openxmlformats.org/officeDocument/2006/relationships/image" Target="media/image12.wmf"/><Relationship Id="rId27" Type="http://schemas.openxmlformats.org/officeDocument/2006/relationships/oleObject" Target="embeddings/oleObject7.bin"/><Relationship Id="rId26" Type="http://schemas.openxmlformats.org/officeDocument/2006/relationships/image" Target="media/image11.png"/><Relationship Id="rId25" Type="http://schemas.openxmlformats.org/officeDocument/2006/relationships/oleObject" Target="embeddings/oleObject6.bin"/><Relationship Id="rId24" Type="http://schemas.openxmlformats.org/officeDocument/2006/relationships/image" Target="media/image10.wmf"/><Relationship Id="rId23" Type="http://schemas.openxmlformats.org/officeDocument/2006/relationships/oleObject" Target="embeddings/oleObject5.bin"/><Relationship Id="rId22" Type="http://schemas.openxmlformats.org/officeDocument/2006/relationships/oleObject" Target="embeddings/oleObject4.bin"/><Relationship Id="rId21" Type="http://schemas.openxmlformats.org/officeDocument/2006/relationships/image" Target="media/image9.wmf"/><Relationship Id="rId20" Type="http://schemas.openxmlformats.org/officeDocument/2006/relationships/oleObject" Target="embeddings/oleObject3.bin"/><Relationship Id="rId2" Type="http://schemas.openxmlformats.org/officeDocument/2006/relationships/settings" Target="settings.xml"/><Relationship Id="rId19" Type="http://schemas.openxmlformats.org/officeDocument/2006/relationships/image" Target="media/image8.wmf"/><Relationship Id="rId18" Type="http://schemas.openxmlformats.org/officeDocument/2006/relationships/oleObject" Target="embeddings/oleObject2.bin"/><Relationship Id="rId17" Type="http://schemas.openxmlformats.org/officeDocument/2006/relationships/image" Target="media/image7.wmf"/><Relationship Id="rId16" Type="http://schemas.openxmlformats.org/officeDocument/2006/relationships/oleObject" Target="embeddings/oleObject1.bin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18CE314-9BAF-4030-8F04-159C3E31C44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二一教育</Company>
  <Pages>10</Pages>
  <Words>3005</Words>
  <Characters>3543</Characters>
  <Lines>0</Lines>
  <Paragraphs>0</Paragraphs>
  <TotalTime>3</TotalTime>
  <ScaleCrop>false</ScaleCrop>
  <LinksUpToDate>false</LinksUpToDate>
  <CharactersWithSpaces>3648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2017-07-19T12:07:00Z</dcterms:created>
  <dc:creator>21cnjy.com</dc:creator>
  <cp:keywords>21</cp:keywords>
  <cp:lastModifiedBy>Administrator</cp:lastModifiedBy>
  <dcterms:modified xsi:type="dcterms:W3CDTF">2023-04-23T12:34:53Z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