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12103100</wp:posOffset>
            </wp:positionV>
            <wp:extent cx="317500" cy="2667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0"/>
          <w:szCs w:val="30"/>
        </w:rPr>
        <w:t>庐阳区2022/2023学年度第二学期期末质量检测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七年级语文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温馨提示：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1．你拿到的试卷满分为150分（其中卷面书写占5分），考试时间为150分钟。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2．试卷包括“试题卷”和“答题卷”两部分。请</w:t>
      </w:r>
      <w:r>
        <w:rPr>
          <w:rFonts w:hint="eastAsia" w:ascii="Times New Roman" w:hAnsi="Times New Roman"/>
          <w:b/>
          <w:sz w:val="24"/>
          <w:em w:val="dot"/>
        </w:rPr>
        <w:t>务必</w:t>
      </w:r>
      <w:r>
        <w:rPr>
          <w:rFonts w:hint="eastAsia" w:ascii="Times New Roman" w:hAnsi="Times New Roman"/>
          <w:b/>
          <w:sz w:val="24"/>
        </w:rPr>
        <w:t>在“</w:t>
      </w:r>
      <w:r>
        <w:rPr>
          <w:rFonts w:hint="eastAsia" w:ascii="Times New Roman" w:hAnsi="Times New Roman"/>
          <w:b/>
          <w:sz w:val="24"/>
          <w:em w:val="dot"/>
        </w:rPr>
        <w:t>答题卷</w:t>
      </w:r>
      <w:r>
        <w:rPr>
          <w:rFonts w:hint="eastAsia" w:ascii="Times New Roman" w:hAnsi="Times New Roman"/>
          <w:b/>
          <w:sz w:val="24"/>
        </w:rPr>
        <w:t>”上答题，在“试题卷”上答题是无效的。考试结束后</w:t>
      </w:r>
      <w:r>
        <w:rPr>
          <w:rFonts w:hint="eastAsia" w:ascii="Times New Roman" w:hAnsi="Times New Roman"/>
          <w:b/>
          <w:sz w:val="24"/>
          <w:em w:val="dot"/>
        </w:rPr>
        <w:t>只交</w:t>
      </w:r>
      <w:r>
        <w:rPr>
          <w:rFonts w:hint="eastAsia" w:ascii="Times New Roman" w:hAnsi="Times New Roman"/>
          <w:b/>
          <w:sz w:val="24"/>
        </w:rPr>
        <w:t>“答题卷”。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一、语文积累与运用（35分）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1．默写（10分）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回首初中这一年的学习，我们对古诗文有了一定的鉴赏能力，请将下面的表格补充完整。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01"/>
        <w:gridCol w:w="5127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gridSpan w:val="2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维度</w:t>
            </w:r>
          </w:p>
        </w:tc>
        <w:tc>
          <w:tcPr>
            <w:tcW w:w="5127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古诗文名句</w:t>
            </w:r>
          </w:p>
        </w:tc>
        <w:tc>
          <w:tcPr>
            <w:tcW w:w="254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出处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restart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主题</w:t>
            </w:r>
          </w:p>
        </w:tc>
        <w:tc>
          <w:tcPr>
            <w:tcW w:w="170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思乡之情</w:t>
            </w:r>
          </w:p>
        </w:tc>
        <w:tc>
          <w:tcPr>
            <w:tcW w:w="5127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①___________，何人不起故园情。</w:t>
            </w:r>
          </w:p>
        </w:tc>
        <w:tc>
          <w:tcPr>
            <w:tcW w:w="254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李白《春夜洛城闻笛》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凌云之志</w:t>
            </w:r>
          </w:p>
        </w:tc>
        <w:tc>
          <w:tcPr>
            <w:tcW w:w="5127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②___________，___________。</w:t>
            </w:r>
          </w:p>
        </w:tc>
        <w:tc>
          <w:tcPr>
            <w:tcW w:w="254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杜甫《望岳》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人生感慨</w:t>
            </w:r>
          </w:p>
        </w:tc>
        <w:tc>
          <w:tcPr>
            <w:tcW w:w="5127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念天地之悠悠，③___________；</w:t>
            </w:r>
          </w:p>
        </w:tc>
        <w:tc>
          <w:tcPr>
            <w:tcW w:w="254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陈子昂《登幽州台歌》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家国情怀</w:t>
            </w:r>
          </w:p>
        </w:tc>
        <w:tc>
          <w:tcPr>
            <w:tcW w:w="5127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④___________，___________。</w:t>
            </w:r>
          </w:p>
        </w:tc>
        <w:tc>
          <w:tcPr>
            <w:tcW w:w="254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龚自珍《己亥杂诗》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restart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手法</w:t>
            </w:r>
          </w:p>
        </w:tc>
        <w:tc>
          <w:tcPr>
            <w:tcW w:w="170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借古讽今</w:t>
            </w:r>
          </w:p>
        </w:tc>
        <w:tc>
          <w:tcPr>
            <w:tcW w:w="5127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⑤___________，___________。</w:t>
            </w:r>
          </w:p>
        </w:tc>
        <w:tc>
          <w:tcPr>
            <w:tcW w:w="254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杜牧《泊秦淮》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寓理于景</w:t>
            </w:r>
          </w:p>
        </w:tc>
        <w:tc>
          <w:tcPr>
            <w:tcW w:w="5127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⑥___________，___________。</w:t>
            </w:r>
          </w:p>
        </w:tc>
        <w:tc>
          <w:tcPr>
            <w:tcW w:w="254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陆游《游山西村》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2．请运用积累的知识，完成（1）～（4）题。（14分）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甲】拉车的方法，以他干过的那些推、拉、扛、挑的经验来领会，也不算十分难。况且他有他的主意：多留神，少争胜，大概总不会出了毛病。至于讲价争座，他的嘴慢气盛，弄不过那些老油子们。知道这个短处，他干脆不大到“车口”上去；哪里没车，他放在哪里。在这</w:t>
      </w:r>
      <w:r>
        <w:rPr>
          <w:rFonts w:hint="eastAsia" w:ascii="楷体" w:hAnsi="楷体" w:eastAsia="楷体"/>
          <w:em w:val="dot"/>
        </w:rPr>
        <w:t>僻</w:t>
      </w:r>
      <w:r>
        <w:rPr>
          <w:rFonts w:hint="eastAsia" w:ascii="楷体" w:hAnsi="楷体" w:eastAsia="楷体"/>
        </w:rPr>
        <w:t>静的地点，他可以从容地讲价，而且有时候不肯要价，只说声：“坐上吧，瞧着给！”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乙】我们在那里整整待了一个小时，观赏着不时惊人爆发的熔浆照耀下的大平原。地球内部的沸腾使山的表层传来了阵阵快速的震颤。那深沉的隆隆声，受到水层的传播，反射出阵阵响亮的回音。这时，月亮透过水层出现了一会儿，向这块沉没的大陆投来了几丝暗淡的光线。这仅仅是一些微弱光芒，但生出一种难以形容的景象。船长站起来，向这片广阔的平原投去最后一</w:t>
      </w:r>
      <w:r>
        <w:rPr>
          <w:rFonts w:hint="eastAsia" w:ascii="楷体" w:hAnsi="楷体" w:eastAsia="楷体"/>
          <w:em w:val="dot"/>
        </w:rPr>
        <w:t>瞥</w:t>
      </w:r>
      <w:r>
        <w:rPr>
          <w:rFonts w:hint="eastAsia" w:ascii="楷体" w:hAnsi="楷体" w:eastAsia="楷体"/>
        </w:rPr>
        <w:t>，然后向我做手势，要我跟他走。我们很快就走下山岭。过了化石的森林后，我发觉“鹦鹉螺号”船上的探照灯像一颗星星般在远处闪烁。当我们登．上甲板时，黎明的第一丝shǔ光刚好穿透了海面。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（1）给加点的字注音，根据拼音写出相应的汉字。（3分）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em w:val="dot"/>
        </w:rPr>
        <w:t>僻</w:t>
      </w:r>
      <w:r>
        <w:rPr>
          <w:rFonts w:hint="eastAsia" w:ascii="Times New Roman" w:hAnsi="Times New Roman"/>
        </w:rPr>
        <w:t>静（    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一</w:t>
      </w:r>
      <w:r>
        <w:rPr>
          <w:rFonts w:hint="eastAsia" w:ascii="Times New Roman" w:hAnsi="Times New Roman"/>
          <w:em w:val="dot"/>
        </w:rPr>
        <w:t>瞥</w:t>
      </w:r>
      <w:r>
        <w:rPr>
          <w:rFonts w:ascii="Times New Roman" w:hAnsi="Times New Roman"/>
        </w:rPr>
        <w:t>（    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shǔ（    ）光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（2）下列短语的结构类型与“微弱光芒”相同的一项是（    ）（3分）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A．放松下来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B．雄伟壮丽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C．黑色眼睛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D．喷出火焰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（3）【甲】语段选自《________》，文段中的“他”是________（人名）；【乙】语段选自《________》，文段中的“我”是________（人名）。（4分）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（4）①结合【甲】语段所选的整部小说内容，请从括号中选择合适的词语将小说主人公的人生命运补充完整。（填序号）（2分）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积极向上——不甘失败——（    ）（A．梦想成真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B．坚持奋斗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C．自甘堕落）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②结合【乙】语段所选的整部小说内容，可以得知，他们当时遇上了________。（2分）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3．七（1）班开展以“我的语文生活”为主题的系列活动，请你参与。（11分）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（1）班级举行“规范用字·爱我母语”主题班会，布置会场，需要在黑板两边写一幅对联。请你为班长写出的上联选择合适的下联（    ）。（3分）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上联：规规矩矩，规矩用字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下联：________________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A．老老实实，老实做人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B．踏踏实实，踏实为文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C．勤勤恳恳，勤恳写字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D．谨谨慎慎，谨慎用字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（2）在布置展板时，有一道古代文化名人“名”与“字”的搭配题，请你将正确选项填入表格。（2分）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8"/>
        <w:gridCol w:w="2548"/>
        <w:gridCol w:w="2549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文化名人</w:t>
            </w:r>
          </w:p>
        </w:tc>
        <w:tc>
          <w:tcPr>
            <w:tcW w:w="254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王维</w:t>
            </w:r>
          </w:p>
        </w:tc>
        <w:tc>
          <w:tcPr>
            <w:tcW w:w="254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杜甫</w:t>
            </w:r>
          </w:p>
        </w:tc>
        <w:tc>
          <w:tcPr>
            <w:tcW w:w="254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名人的“字”</w:t>
            </w:r>
          </w:p>
        </w:tc>
        <w:tc>
          <w:tcPr>
            <w:tcW w:w="254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①</w:t>
            </w:r>
          </w:p>
        </w:tc>
        <w:tc>
          <w:tcPr>
            <w:tcW w:w="254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子美</w:t>
            </w:r>
          </w:p>
        </w:tc>
        <w:tc>
          <w:tcPr>
            <w:tcW w:w="254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介甫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A．梦得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B．摩诘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C．周敦颐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D．王安石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（3）请按照提示修改邀请函。（6分）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4" w:type="dxa"/>
          </w:tcPr>
          <w:p>
            <w:pPr>
              <w:spacing w:line="288" w:lineRule="auto"/>
              <w:jc w:val="center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邀请函</w:t>
            </w:r>
          </w:p>
          <w:p>
            <w:pPr>
              <w:spacing w:line="288" w:lineRule="auto"/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尊敬的李老师：</w:t>
            </w:r>
          </w:p>
          <w:p>
            <w:pPr>
              <w:spacing w:line="288" w:lineRule="auto"/>
              <w:ind w:firstLine="420" w:firstLineChars="200"/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您好！我班定于2023年6月19日14：00-16：00，在班级举行“我的语文生活”综合实践活动，</w:t>
            </w:r>
            <w:r>
              <w:rPr>
                <w:rFonts w:hint="eastAsia" w:ascii="楷体" w:hAnsi="楷体" w:eastAsia="楷体" w:cs="楷体"/>
                <w:u w:val="single"/>
              </w:rPr>
              <w:t>特邀请您出席评委</w:t>
            </w:r>
            <w:r>
              <w:rPr>
                <w:rFonts w:hint="eastAsia" w:ascii="楷体" w:hAnsi="楷体" w:eastAsia="楷体" w:cs="楷体"/>
              </w:rPr>
              <w:t>。届时请您务必到来，不胜感谢！</w:t>
            </w:r>
          </w:p>
          <w:p>
            <w:pPr>
              <w:spacing w:line="288" w:lineRule="auto"/>
              <w:jc w:val="righ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2023年6月9日</w:t>
            </w:r>
          </w:p>
          <w:p>
            <w:pPr>
              <w:spacing w:line="288" w:lineRule="auto"/>
              <w:jc w:val="righ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七（1）班班委会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①邀请函的格式有一处不规范，请提出修改意见：________________________。（2分）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②邀请函中用语不得体的一处是“________”，应改为“________</w:t>
      </w:r>
      <w:r>
        <w:rPr>
          <w:rFonts w:ascii="宋体" w:hAnsi="宋体"/>
        </w:rPr>
        <w:t>”。</w:t>
      </w:r>
      <w:r>
        <w:rPr>
          <w:rFonts w:hint="eastAsia" w:ascii="Times New Roman" w:hAnsi="Times New Roman"/>
        </w:rPr>
        <w:t>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③画线句有语病，请写出正确的句子：________________________________。（2分）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二、阅读（55分）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请阅读下面的文字，回答问题。</w:t>
      </w:r>
    </w:p>
    <w:p>
      <w:pPr>
        <w:spacing w:line="288" w:lineRule="auto"/>
        <w:ind w:firstLine="420" w:firstLineChars="200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【一】</w:t>
      </w:r>
      <w:r>
        <w:rPr>
          <w:rFonts w:hint="eastAsia" w:ascii="楷体" w:hAnsi="楷体" w:eastAsia="楷体"/>
          <w:b/>
        </w:rPr>
        <w:t>又是一年藜蒿香</w:t>
      </w:r>
      <w:r>
        <w:rPr>
          <w:rFonts w:hint="eastAsia" w:ascii="楷体" w:hAnsi="楷体" w:eastAsia="楷体"/>
        </w:rPr>
        <w:t>（22分）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王英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①初春时节，漫步江边，瞧见几株不起眼的小草，清新的嫩绿色让人怦然心动。走近一看，竟是藜蒿，不禁又想起了外婆做的藜蒿粑粑。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②藜蒿，是故乡初春独有的野菜，多长于沼泽地旁。大文豪苏轼有诗云，“蒌蒿满地芦芽短，正是河豚欲．上时”中的“蒌蒿”便是它了。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儿时，最盼望的便是外婆做的藜蒿粑粑。做藜蒿粑粑可不简单。掐蒿半日，剁蒿煮蒿半日，再加上蒸煮、煎饼做成粑粑又是半日，这一套流程下来，耗尽不少心力。当地人大多嫌麻烦鲜有耐心做这道点心，唯有外婆，年年坚持，乐此不疲。她总是笑着说：“只要我的小孙孙喜欢，就不麻烦！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④忽而想起儿时外婆带我采摘藜蒿的场景。惊蛰后的春雷，唤醒了万物。一碧万顷的芦苇荡像一条绿色的绸带随大堤延绵至远方，肥美（    ），郁郁葱葱。经过一冬的蛰伏，藜蒿绿色的嫩尖钻出泥土，伴着芦苇荡和杂草快速生长，好不热闹。</w:t>
      </w:r>
      <w:r>
        <w:rPr>
          <w:rFonts w:hint="eastAsia" w:ascii="楷体" w:hAnsi="楷体" w:eastAsia="楷体"/>
          <w:u w:val="single"/>
        </w:rPr>
        <w:t>清晨，大堤旁藜蒿的嫩芽尖尖微微有些潮润，伸手仿佛就能掐出水来。远处，几只白鹭翩跹起舞，悠闲地吃着草的羊群点缀其中</w:t>
      </w:r>
      <w:r>
        <w:rPr>
          <w:rFonts w:hint="eastAsia" w:ascii="楷体" w:hAnsi="楷体" w:eastAsia="楷体"/>
        </w:rPr>
        <w:t>。微风拂过，一阵阵（    ）的青草香味袭入鼻端，令人心情舒畅。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采摘藜蒿的过程是辛苦的。藜蒿个矮，得弯腰凑近细瞧，稍不注意，就有可能摘错，所以，藜蒿只能一根根耐心地掐。掐完半篓，连忙乐得向外婆炫耀“战绩”。结果外婆笑得合不拢嘴：“英子，你把野草都摘进篓子里啦！”我摸不着头脑。外婆耐心地教我分辨：“蓬蒿和藜蒿长得极为相似，仔细看却有很大的区别，你看——藜蒿叶片有锯齿，背面灰白色，根茎紫红色，闻起来还有一股（    ）。”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⑥半日，终于摘得一篓。</w:t>
      </w:r>
      <w:r>
        <w:rPr>
          <w:rFonts w:hint="eastAsia" w:ascii="楷体" w:hAnsi="楷体" w:eastAsia="楷体"/>
          <w:u w:val="single"/>
        </w:rPr>
        <w:t>外婆来不及休息，便乐呵呵地开始在灶台前忙活起来，清洗、揉搓、拧干、和面，所有动作一气呵成。</w:t>
      </w:r>
      <w:r>
        <w:rPr>
          <w:rFonts w:hint="eastAsia" w:ascii="楷体" w:hAnsi="楷体" w:eastAsia="楷体"/>
        </w:rPr>
        <w:t>待到这些工序完成后，取青枣大一个墨绿色团子，揉捻成饼状，便可以均匀地贴在铁锅边了；把火烧旺，蒸汽升腾，“滋滋滋”沸水与藜蒿的交融声此起彼伏，空气中弥漫着的青草香直钻鼻尖，约莫半小时，软糯糯的藜蒿粑粑就出锅了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⑦外婆把藜蒿粑粑——夹出来放进盘子里，等不及拿碗筷，我直接用手抓着吃了起来。刚咬下一口，藜蒿裹挟着野菜的袅袅清香立马萦绕于口齿之间，外皮软糯，香气袭人，简直停不下来。难怪汪曾祺曾感叹藜蒿“食时如坐在河边，闻到新涨的春水的气味”。外婆在一边笑着嗔怪：“小馋猫，当心撑到！”我拍拍肚子：“放心，我这肚皮可是装下过十二个藜蒿粑粑的！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⑧后来，外出读书、工作，吃过许多摆在橱窗里的漂亮松软的藜蒿饼、咸鲜的藜蒿团，但是，都不及外婆的藜蒿粑粑香甜美味。春来，又是一年藜蒿香。忽然明白，朴素的藜蒿粑粑里，承载的是千里之遥的思念与爱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（选自《思维与智慧》2023-04，有删改）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4．在文中括号内依次填入词语，最恰当的一项是（    ）（3分）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A．清新清香青翠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B．青翠清新清香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C．清香清新青翠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5．本文围绕“藜蒿”写了哪些事？请在下面横线上填写合适的内容。（4分）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外婆带我采藜蒿→</w:t>
      </w:r>
      <w:r>
        <w:rPr>
          <w:rFonts w:hint="eastAsia" w:ascii="Times New Roman" w:hAnsi="Times New Roman"/>
          <w:u w:val="single"/>
        </w:rPr>
        <w:t>①</w:t>
      </w:r>
      <w:r>
        <w:rPr>
          <w:rFonts w:hint="eastAsia" w:ascii="Times New Roman" w:hAnsi="Times New Roman"/>
        </w:rPr>
        <w:t>→我吃藜蒿粑粑→</w:t>
      </w:r>
      <w:r>
        <w:rPr>
          <w:rFonts w:hint="eastAsia" w:ascii="Times New Roman" w:hAnsi="Times New Roman"/>
          <w:u w:val="single"/>
        </w:rPr>
        <w:t>②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6．请从描写的角度赏析下列句子。（6分）</w:t>
      </w:r>
    </w:p>
    <w:p>
      <w:pPr>
        <w:spacing w:line="288" w:lineRule="auto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（1）清晨，大堤旁藜蒿的嫩芽尖尖微微有些潮润，伸手仿佛就能掐出水来。远处，几只白鹭翩跹起舞，悠闲地吃着草的羊群点缀其中。</w:t>
      </w:r>
    </w:p>
    <w:p>
      <w:pPr>
        <w:spacing w:line="288" w:lineRule="auto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（2）外婆来不及休息，便乐呵呵地开始在灶台前忙活起来，清洗、揉搓、拧干、和面，所有动作一气呵成。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7．文中的外婆是一个怎样的人？请结合文章内容简要分析。（4分）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8．请从内容和结构两方面分析最后一段在文章中的作用。（5分）</w:t>
      </w:r>
    </w:p>
    <w:p>
      <w:pPr>
        <w:spacing w:line="288" w:lineRule="auto"/>
        <w:ind w:firstLine="420" w:firstLineChars="200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【二】</w:t>
      </w:r>
      <w:r>
        <w:rPr>
          <w:rFonts w:hint="eastAsia" w:ascii="楷体" w:hAnsi="楷体" w:eastAsia="楷体"/>
          <w:b/>
        </w:rPr>
        <w:t>我的喇叭花，我的黑白丑</w:t>
      </w:r>
      <w:r>
        <w:rPr>
          <w:rFonts w:hint="eastAsia" w:ascii="楷体" w:hAnsi="楷体" w:eastAsia="楷体"/>
        </w:rPr>
        <w:t>（17分）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①黎明时分，我沿着小路下山去。人影寂寂，昨夜汹涌如潮的虫声也沉入山底，几声嘹亮的鸡鸣，挑破皖南山村的曙色。山影只一轮廓，清秋的野地里，忽星星点点的幽蓝映入眼帘，原来是暌违已久的黑白丑！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②回想七八岁时的一个秋天，我和母亲在新汴河滩地上割青葙。看见远处几朵蓝汪汪的大花，奔过去，毛绒绒的长藤蔓挂满露水，叶子像喇叭花的大裂叶。</w:t>
      </w:r>
      <w:r>
        <w:rPr>
          <w:rFonts w:hint="eastAsia" w:ascii="楷体" w:hAnsi="楷体" w:eastAsia="楷体"/>
          <w:u w:val="single"/>
        </w:rPr>
        <w:t>三四朵足有我张开手掌那么大的湛蓝色花朵，带着大颗露珠开在红薯垄上，安静得像一尊尊花神，几根紧裹着的浅蓝色花蕾，如花神收拢的伞俏立着。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③那时候，我们只见过红色紫色的喇叭花，这种蓝色花生平第一次见。做赤脚医生的母亲也抑制不住地高兴：“黑白丑！草药书上见过。”说着顺着花藤往根方向找，果然发现了几包老绿色的毛茸种荚。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④我问母亲，为什么叫“黑白丑”？花是蓝的，叶是绿的，梗是铁锈色的，和黑和白没有关系啊？她说这是一味中药，种子有黑，也有白。可以治水肿积食，还能打肚子里的虫。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⑤“那丑呢？这么俊的花，和丑搭不上边啊？”我追着问。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⑥母亲说：“丑就是牛啊，子丑寅卯，娘属鼠，就是‘子’；比娘小一岁的三爹爹，属牛，就是‘丑’。”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⑦那一天，我记住了“黑白丑”这个奇怪的名字。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⑧乡下地少，家前院后种菜种树，花不当吃不当喝，算奢侈品。但在母亲的支援下，我们在门口屋檐下弄些破盆烂锅，每个春天栽鸡冠花、指甲花、菊花，在菜地的篱笆外边撒几粒喇叭花种子。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⑨乡下敞亮，喇叭花爬在篱笆门上，对着菜园里的菜，似有忌惮之心，不敢肆意乱长，羡慕地看着豆角和茶豆攀到架子上去，排排场场地开花结荚，一嘟噜一嘟噜的粉紫和白色蝶形花。有时候喇叭花和茶豆争地盘，哪里争得过呀！秋季干力气活后的早餐，一盘辣椒炒茶豆就死面饼子，补气力呢，喇叭花怎比？于是扯掉几根藤，让茶豆大展翅，多结几斤豆荚是正经。但喇叭花实在是我们不愿割舍的，每年多少都种两棵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⑩多年后回望，若没有这些花花草草，我们的童年该有多么干枯无聊。对于母亲来说尤甚：青春韶华之年，响应国家号召，从讲台下放农村，从教师做回农民，这一转变竟是一辈子。她要支撑一个家、供养好几个孩子读书，多少繁重的农活都落在她单薄的肩上。父亲教书，不谙稼穑，尚有学校可以躲，但母亲只有硬扛。傍晚放学我们去地里找母亲，远远看见她瘦弱的身影在翻红薯垧，或在齐胸深棉田里打棉花岔……村里有限的几本杂志、偶尔遇到的好电影，和家门口的喇叭花一样，是她繁重劳动中一声喘息，一点诗意的寄托。爱喇叭花的母亲最终弓着背，奋力把五个孩子推进了大学的课堂……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  <w:u w:val="single"/>
        </w:rPr>
      </w:pPr>
      <w:r>
        <w:rPr>
          <w:rFonts w:ascii="Cambria Math" w:hAnsi="Cambria Math" w:eastAsia="楷体" w:cs="Cambria Math"/>
        </w:rPr>
        <w:t>⑪</w:t>
      </w:r>
      <w:r>
        <w:rPr>
          <w:rFonts w:hint="eastAsia" w:ascii="楷体" w:hAnsi="楷体" w:eastAsia="楷体"/>
        </w:rPr>
        <w:t>面对眼前如此难得的一大片碧蓝花海，我激动得不知所措。太阳忽然升腾，山坳一片灿烂。金色的稻田、青葙，远处白墙黛瓦的村子，即刻笼罩在一层金色的晨雾中。</w:t>
      </w:r>
      <w:r>
        <w:rPr>
          <w:rFonts w:hint="eastAsia" w:ascii="楷体" w:hAnsi="楷体" w:eastAsia="楷体"/>
          <w:u w:val="single"/>
        </w:rPr>
        <w:t>回村的路上，菜地的边上，篱笆上，到处都是星星点点的黑白丑，一朵朵蓝幽幽地开着。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（选自2022年10月22日《文汇报》，有删改）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9．请依据原文，在表格中填入相应内容。（3分）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8"/>
        <w:gridCol w:w="2548"/>
        <w:gridCol w:w="2549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内容</w:t>
            </w:r>
          </w:p>
        </w:tc>
        <w:tc>
          <w:tcPr>
            <w:tcW w:w="254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七八岁的秋天初见黑白丑</w:t>
            </w:r>
          </w:p>
        </w:tc>
        <w:tc>
          <w:tcPr>
            <w:tcW w:w="254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②</w:t>
            </w:r>
          </w:p>
        </w:tc>
        <w:tc>
          <w:tcPr>
            <w:tcW w:w="254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多年后再见喇叭花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情感</w:t>
            </w:r>
          </w:p>
        </w:tc>
        <w:tc>
          <w:tcPr>
            <w:tcW w:w="254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①</w:t>
            </w:r>
          </w:p>
        </w:tc>
        <w:tc>
          <w:tcPr>
            <w:tcW w:w="254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不愿割舍</w:t>
            </w:r>
          </w:p>
        </w:tc>
        <w:tc>
          <w:tcPr>
            <w:tcW w:w="254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③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10．结合全文，说说你对文章标题“我的喇叭花，我的黑白丑”的理解。（4分）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11．请品析下列句子的表达效果。（6分）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楷体" w:hAnsi="楷体" w:eastAsia="楷体" w:cs="楷体"/>
        </w:rPr>
        <w:t>（1）三四朵足有我张开手掌那么大的湛蓝色花朵，带着大颗露珠开在红薯垄上，安静得像一尊尊花神，几根紧裹着的浅蓝色花蕾，如花神收拢的伞俏立着。</w:t>
      </w:r>
      <w:r>
        <w:rPr>
          <w:rFonts w:hint="eastAsia" w:ascii="Times New Roman" w:hAnsi="Times New Roman"/>
        </w:rPr>
        <w:t>（从修辞的角度）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楷体" w:hAnsi="楷体" w:eastAsia="楷体" w:cs="楷体"/>
        </w:rPr>
        <w:t>（2）回村的路上，菜地的边上，篱笆上，到处都是</w:t>
      </w:r>
      <w:r>
        <w:rPr>
          <w:rFonts w:hint="eastAsia" w:ascii="楷体" w:hAnsi="楷体" w:eastAsia="楷体" w:cs="楷体"/>
          <w:em w:val="dot"/>
        </w:rPr>
        <w:t>星星点点</w:t>
      </w:r>
      <w:r>
        <w:rPr>
          <w:rFonts w:hint="eastAsia" w:ascii="楷体" w:hAnsi="楷体" w:eastAsia="楷体" w:cs="楷体"/>
        </w:rPr>
        <w:t>的黑白丑，一朵朵</w:t>
      </w:r>
      <w:r>
        <w:rPr>
          <w:rFonts w:hint="eastAsia" w:ascii="楷体" w:hAnsi="楷体" w:eastAsia="楷体" w:cs="楷体"/>
          <w:em w:val="dot"/>
        </w:rPr>
        <w:t>蓝幽幽</w:t>
      </w:r>
      <w:r>
        <w:rPr>
          <w:rFonts w:hint="eastAsia" w:ascii="楷体" w:hAnsi="楷体" w:eastAsia="楷体" w:cs="楷体"/>
        </w:rPr>
        <w:t>地开着。</w:t>
      </w:r>
      <w:r>
        <w:rPr>
          <w:rFonts w:hint="eastAsia" w:ascii="Times New Roman" w:hAnsi="Times New Roman"/>
        </w:rPr>
        <w:t>（从加点词语的角度）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12．请结合文本，说说为什么“喇叭花实在是我们不愿割舍的”？（4分）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【三】（16分）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甲】山不在高，有仙则名。水不在深，有龙则灵。斯是陋室，惟吾德馨。苔痕上阶绿，草色入帘青。谈笑有鸿儒，往来无白丁。可以调素琴，阅金经。无丝竹之乱耳，无案牍之劳形。南阳诸葛庐，西蜀子云亭。孔子云：何陋之有？——刘禹锡《陋室铭》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【乙】水陆草木之花，可爱者甚蕃。晋陶渊明独爱菊。自李唐来，世人甚爱牡丹。予独爱莲之出淤泥而不染，濯清涟而不妖，中通外直，不蔓不枝，香远益清，亭亭净植，可远观而不可亵玩焉。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予谓菊，花之隐逸者也；牡丹，花之富贵者也；莲，花之君子者也。噫！菊之爱，陶后鲜有闻。莲之爱，同予者何人？牡丹之爱，宜乎众矣。——周敦颐《爱莲说》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13．请解释下列加点词在文中的意思。（4分）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（1）有仙则</w:t>
      </w:r>
      <w:r>
        <w:rPr>
          <w:rFonts w:hint="eastAsia" w:ascii="Times New Roman" w:hAnsi="Times New Roman"/>
          <w:em w:val="dot"/>
        </w:rPr>
        <w:t>名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名：______（2）无案牍之劳</w:t>
      </w:r>
      <w:r>
        <w:rPr>
          <w:rFonts w:hint="eastAsia" w:ascii="Times New Roman" w:hAnsi="Times New Roman"/>
          <w:em w:val="dot"/>
        </w:rPr>
        <w:t>形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形：______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（3）濯清涟</w:t>
      </w:r>
      <w:r>
        <w:rPr>
          <w:rFonts w:hint="eastAsia" w:ascii="Times New Roman" w:hAnsi="Times New Roman"/>
          <w:em w:val="dot"/>
        </w:rPr>
        <w:t>而</w:t>
      </w:r>
      <w:r>
        <w:rPr>
          <w:rFonts w:hint="eastAsia" w:ascii="Times New Roman" w:hAnsi="Times New Roman"/>
        </w:rPr>
        <w:t>不妖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而：______（4）陶后</w:t>
      </w:r>
      <w:r>
        <w:rPr>
          <w:rFonts w:hint="eastAsia" w:ascii="Times New Roman" w:hAnsi="Times New Roman"/>
          <w:em w:val="dot"/>
        </w:rPr>
        <w:t>鲜</w:t>
      </w:r>
      <w:r>
        <w:rPr>
          <w:rFonts w:hint="eastAsia" w:ascii="Times New Roman" w:hAnsi="Times New Roman"/>
        </w:rPr>
        <w:t>有闻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鲜：______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14．请把下面的句子翻译成现代汉语。（6分）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（1）苔痕上阶绿，草色入帘青。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（2）中通外直，不蔓不枝。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15．【甲】文的主旨句是“____________”；【乙】文的主旨句是；“____________”。（2分）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16．【甲】【乙】两文都运用了什么表现手法？分别表达了作者怎样的志向或情操？（4分）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三、写作（60分，含5分卷面分）</w:t>
      </w:r>
    </w:p>
    <w:p>
      <w:pPr>
        <w:spacing w:line="288" w:lineRule="auto"/>
        <w:jc w:val="left"/>
        <w:rPr>
          <w:rFonts w:ascii="楷体" w:hAnsi="楷体" w:eastAsia="楷体" w:cs="楷体"/>
        </w:rPr>
      </w:pPr>
      <w:r>
        <w:rPr>
          <w:rFonts w:hint="eastAsia" w:ascii="Times New Roman" w:hAnsi="Times New Roman"/>
        </w:rPr>
        <w:t>17．</w:t>
      </w:r>
      <w:r>
        <w:rPr>
          <w:rFonts w:hint="eastAsia" w:ascii="楷体" w:hAnsi="楷体" w:eastAsia="楷体" w:cs="楷体"/>
        </w:rPr>
        <w:t>大仲马曾说：“人生是一串由无数小烦恼组成的念珠，达观的人是笑着数完这串念珠的。”当你学业不如意时，当你被同学误解时，当你和家长发生冲突……请放下心事，擦干眼泪，笑着向前走。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请以“笑着向前走”为题，任选一件事，写一篇记叙文。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【提示与要求】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（1）文中不要透露你个人的身份信息；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（2）抄袭是不良行为，请不要照搬别人的文章；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（3）不少于600字。</w:t>
      </w: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庐阳区2022/2023学年度第二学期期末质量检测</w:t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七年级语文参考答案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一、语文积累与综合运用（35分）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1．（10分）①此夜曲中闻折柳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②会当凌绝顶，一览众山小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③独怆然而涕下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④落红不是无情物，化作春泥更护花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⑤商女不知亡国恨，隔江犹唱后庭花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⑥山重水复疑无路，柳暗花明又一村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2．（14分）（1）pì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piē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曙（2）C（3）骆驼祥子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祥子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海底两万里阿龙纳斯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（4）①C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②海底火山喷发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3．（11分）（1）B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（2）①B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②D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（3）①署名和日期调换位置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②“届时请您务必到来”“期盼您的到来”（请您拨冗莅临指导）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③特邀请您担任评委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二、阅读（55分）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【乙】又是一年藜蒿香（22分）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4．（3分）B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5．（4分）①外婆（为我）做藜蒿粑粑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②我思念外婆的藜蒿粑粑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6．（6分）（1）环境（景物）描写，（1分）描写了大堤及周边的初春美景，（1分）烘托了“我”采摘藜蒿时悠闲舒畅的心情。（1分）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动作描写，神态描写，（1分）用了“清洗、揉搓、拧、和”等一系列动词，写了外婆“乐呵呵”的神态，具体生动地写出了外婆做藜蒿粑粑时娴熟的动作和快乐的神情，（1分）体现了外婆的勤劳能干以及对我的爱。（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7．（4分）疼爱孙子：从外婆不厌其烦地给我做藜蒿粑粑可以看出；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勤劳能干：从外婆做藜蒿粑粑的动作可以看出；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慈祥和蔼：从外婆耐心地笑着教我辨认野草和藜蒿可以看出；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写出两点即可，各2分。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8．（5分）结构上：收束全文（1分）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篇末点题（1分），照应文章的开头，首尾呼应（1分）。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内容上：点明文章主旨（1分）：藜蒿粑粑里，承载着我对的外婆及故乡的思念与爱。（1分）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【二】我的喇叭花，我的黑白丑（17分）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9．（3分）①高兴、惊喜、好奇、喜爱（任意写出其中的两个词即可）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②童年的每一个春天种喇叭花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③激动得不知所措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10．（4分）①母亲告诉了我“黑白丑”是喇叭花的别名。②借喇叭花象征勤劳坚韧、热爱生活的母亲，含蓄地揭示了文章的主旨，强调“我”对喇叭花的喜爱以及对母亲积极人生态度的赞美。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（6分）（1）比喻、拟人，把“湛蓝色花朵”比作“花神”，把“浅蓝色花蕾”比作“花神收拢的伞”，“俏立”赋予了花蕾以人的情态，生动形象地写出了喇叭花开得静谧而美好，表达了作者初见蓝色喇叭花的喜爱（欣喜）之情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（2）“星星点点”“蓝幽幽”这些叠词，读来朗朗上口，富有韵律美，生动贴切地展现了喇叭花颜色湛蓝、开得多、开得美的特点。表达了作者对晨雾笼罩下的喇叭花的喜爱之情。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12．（4分）①喇叭花给我们的童年带来了生机与欢乐，让贫乏的时光变得多彩而有趣。②母亲爱喇叭花，种花是她繁重劳动中一声喘息，一点诗意的寄托。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【三】（16分）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13．（4分）（1）出名，有名；（2）形体、躯体；（3）却，但；（4）少。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14．（6分）（1）苔痕蔓延到台阶上，使台阶都绿了；草色映入竹帘，使室内染上青色。（2）（莲的柄）内部贯通，外部笔直。不横生藤蔓，不旁生枝茎。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15．（2分）甲：斯是陋室，惟吾德馨。乙：莲，花之君子者也。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16．（4分）托物言志。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【甲】：高洁傲岸的节操和安贫乐道的情趣。【乙】：洁身自好的高洁人格以及对追名逐利世态的厌恶。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1NThkZDEzZmE0YmExYjE5NGIyM2Q0NWJiZGIxMGYifQ=="/>
  </w:docVars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274A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3235D"/>
    <w:rsid w:val="00740A09"/>
    <w:rsid w:val="00762E26"/>
    <w:rsid w:val="007706D9"/>
    <w:rsid w:val="008028B5"/>
    <w:rsid w:val="008038E9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A7205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131C2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12C1"/>
    <w:rsid w:val="00D634C2"/>
    <w:rsid w:val="00D756B6"/>
    <w:rsid w:val="00D77F6E"/>
    <w:rsid w:val="00D938CB"/>
    <w:rsid w:val="00DA0796"/>
    <w:rsid w:val="00DA5448"/>
    <w:rsid w:val="00DB6888"/>
    <w:rsid w:val="00DC061C"/>
    <w:rsid w:val="00DF071B"/>
    <w:rsid w:val="00E10D70"/>
    <w:rsid w:val="00E22C2C"/>
    <w:rsid w:val="00E63075"/>
    <w:rsid w:val="00E97096"/>
    <w:rsid w:val="00EA0188"/>
    <w:rsid w:val="00EB17B4"/>
    <w:rsid w:val="00ED1550"/>
    <w:rsid w:val="00ED3154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C7D30"/>
    <w:rsid w:val="00FD377B"/>
    <w:rsid w:val="00FF2D79"/>
    <w:rsid w:val="00FF517A"/>
    <w:rsid w:val="0F9E5CD9"/>
    <w:rsid w:val="1BC51848"/>
    <w:rsid w:val="1F883C83"/>
    <w:rsid w:val="38274566"/>
    <w:rsid w:val="75A4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92C5F4-4386-48CE-95CE-2C63C38BDC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6</Pages>
  <Words>1012</Words>
  <Characters>5773</Characters>
  <Lines>48</Lines>
  <Paragraphs>13</Paragraphs>
  <TotalTime>103</TotalTime>
  <ScaleCrop>false</ScaleCrop>
  <LinksUpToDate>false</LinksUpToDate>
  <CharactersWithSpaces>6772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2023-10-01T01:43:55Z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