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pPr>
      <w:r>
        <w:rPr>
          <w:rFonts w:ascii="Times New Roman" w:hAnsi="Times New Roman" w:eastAsia="Times New Roman" w:cs="Times New Roman"/>
          <w:b/>
          <w:sz w:val="32"/>
        </w:rPr>
        <w:pict>
          <v:shape id="_x0000_s1025" o:spid="_x0000_s1025" o:spt="75" type="#_x0000_t75" style="position:absolute;left:0pt;margin-left:806pt;margin-top:810pt;height:34pt;width:30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ascii="Times New Roman" w:hAnsi="Times New Roman" w:eastAsia="Times New Roman" w:cs="Times New Roman"/>
          <w:b/>
          <w:sz w:val="32"/>
        </w:rPr>
        <w:t>2022-2023</w:t>
      </w:r>
      <w:r>
        <w:rPr>
          <w:rFonts w:ascii="宋体" w:hAnsi="宋体" w:eastAsia="宋体" w:cs="宋体"/>
          <w:b/>
          <w:sz w:val="32"/>
        </w:rPr>
        <w:t>学年河南省郑州市丽水外国语学校九年级（上）期末道德与法治试卷</w:t>
      </w:r>
    </w:p>
    <w:p>
      <w:pPr>
        <w:spacing w:line="360" w:lineRule="auto"/>
        <w:ind w:left="420"/>
        <w:jc w:val="center"/>
        <w:textAlignment w:val="center"/>
      </w:pPr>
      <w:r>
        <w:rPr>
          <w:rFonts w:ascii="宋体" w:hAnsi="宋体" w:eastAsia="宋体" w:cs="宋体"/>
          <w:b w:val="0"/>
          <w:sz w:val="21"/>
        </w:rPr>
        <w:t>学校:___________姓名：___________班级：___________考号：___________</w:t>
      </w:r>
    </w:p>
    <w:p>
      <w:pPr>
        <w:spacing w:line="360" w:lineRule="auto"/>
        <w:ind w:left="420"/>
        <w:jc w:val="center"/>
        <w:textAlignment w:val="center"/>
      </w:pPr>
      <w:r>
        <w:rPr>
          <w:rFonts w:ascii="黑体" w:hAnsi="黑体" w:eastAsia="黑体" w:cs="黑体"/>
          <w:b w:val="0"/>
          <w:sz w:val="24"/>
        </w:rPr>
        <w:t>第</w:t>
      </w:r>
      <w:r>
        <w:rPr>
          <w:rFonts w:ascii="Times New Roman" w:hAnsi="Times New Roman" w:eastAsia="Times New Roman" w:cs="Times New Roman"/>
          <w:b/>
          <w:sz w:val="24"/>
        </w:rPr>
        <w:t>I</w:t>
      </w:r>
      <w:r>
        <w:rPr>
          <w:rFonts w:ascii="黑体" w:hAnsi="黑体" w:eastAsia="黑体" w:cs="黑体"/>
          <w:b w:val="0"/>
          <w:sz w:val="24"/>
        </w:rPr>
        <w:t>卷（选择题）</w:t>
      </w:r>
    </w:p>
    <w:p>
      <w:pPr>
        <w:numPr>
          <w:ilvl w:val="0"/>
          <w:numId w:val="0"/>
        </w:numPr>
        <w:spacing w:line="360" w:lineRule="auto"/>
        <w:ind w:left="420"/>
        <w:jc w:val="left"/>
        <w:textAlignment w:val="center"/>
      </w:pPr>
      <w:r>
        <w:rPr>
          <w:rFonts w:ascii="黑体" w:hAnsi="黑体" w:eastAsia="黑体" w:cs="黑体"/>
          <w:b w:val="0"/>
          <w:sz w:val="21"/>
        </w:rPr>
        <w:t>一、单项选择题（本大题共</w:t>
      </w:r>
      <w:r>
        <w:rPr>
          <w:rFonts w:ascii="Times New Roman" w:hAnsi="Times New Roman" w:eastAsia="Times New Roman" w:cs="Times New Roman"/>
          <w:b/>
          <w:sz w:val="21"/>
        </w:rPr>
        <w:t>17</w:t>
      </w:r>
      <w:r>
        <w:rPr>
          <w:rFonts w:ascii="黑体" w:hAnsi="黑体" w:eastAsia="黑体" w:cs="黑体"/>
          <w:b w:val="0"/>
          <w:sz w:val="21"/>
        </w:rPr>
        <w:t>小题，共</w:t>
      </w:r>
      <w:r>
        <w:rPr>
          <w:rFonts w:ascii="Times New Roman" w:hAnsi="Times New Roman" w:eastAsia="Times New Roman" w:cs="Times New Roman"/>
          <w:b/>
          <w:sz w:val="21"/>
        </w:rPr>
        <w:t>51.0</w:t>
      </w:r>
      <w:r>
        <w:rPr>
          <w:rFonts w:ascii="黑体" w:hAnsi="黑体" w:eastAsia="黑体" w:cs="黑体"/>
          <w:b w:val="0"/>
          <w:sz w:val="21"/>
        </w:rPr>
        <w:t>分）</w: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1.  </w:t>
      </w:r>
      <w:bookmarkStart w:id="0" w:name="ffa56c4e-36b2-4e21-a642-90119863c46c"/>
      <w:r>
        <w:rPr>
          <w:rFonts w:ascii="宋体" w:hAnsi="宋体" w:eastAsia="宋体" w:cs="宋体"/>
          <w:kern w:val="0"/>
          <w:szCs w:val="21"/>
        </w:rPr>
        <w:t>“谋划新一轮全面深化改革”“要深化国资国企改革，提高国企核心竞争力”“要推进高水平对外开放，提升贸易投资合作质量和水平”……</w:t>
      </w:r>
      <w:r>
        <w:rPr>
          <w:rFonts w:ascii="Times New Roman" w:hAnsi="Times New Roman" w:eastAsia="Times New Roman" w:cs="Times New Roman"/>
          <w:kern w:val="0"/>
          <w:szCs w:val="21"/>
        </w:rPr>
        <w:t>2022</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w:t>
      </w:r>
      <w:r>
        <w:rPr>
          <w:rFonts w:ascii="Times New Roman" w:hAnsi="Times New Roman" w:eastAsia="Times New Roman" w:cs="Times New Roman"/>
          <w:kern w:val="0"/>
          <w:szCs w:val="21"/>
        </w:rPr>
        <w:t>15</w:t>
      </w:r>
      <w:r>
        <w:rPr>
          <w:rFonts w:ascii="宋体" w:hAnsi="宋体" w:eastAsia="宋体" w:cs="宋体"/>
          <w:kern w:val="0"/>
          <w:szCs w:val="21"/>
        </w:rPr>
        <w:t>日召开的中央经济工作会议作出一系列重要部署表明（　　）</w:t>
      </w:r>
      <w:bookmarkEnd w:id="0"/>
    </w:p>
    <w:p>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改革开放是强国之路，是解决所有问题的关键</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改革开放是中国特色社会主义最本质的特征</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我国始终坚持改革开放的基本国策</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改革开放只有进行时，没有完成时</w: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2.  </w:t>
      </w:r>
      <w:bookmarkStart w:id="1" w:name="defa3c93-0834-4325-a7ca-413b16789ecd"/>
      <w:r>
        <w:rPr>
          <w:rFonts w:ascii="宋体" w:hAnsi="宋体" w:eastAsia="宋体" w:cs="宋体"/>
          <w:kern w:val="0"/>
          <w:szCs w:val="21"/>
        </w:rPr>
        <w:t>党的二十大报告强调“中国式现代化”既有各国现代化的共同特征，更有基于自己国情的中国特色。因此，今天我们更应对我国国情有清醒明确的认识。对于我国现阶段的基本国情下列认识错误的是（　　）</w:t>
      </w:r>
      <w:bookmarkEnd w:id="1"/>
    </w:p>
    <w:p>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我国社会主要矛盾已转化为人民日益增长的对美好生活的需要和不平衡不充分的发展之间的矛盾</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我国经济发展仍面临区域发展不平衡、城镇化水平不高、城乡发展不平衡不协调等现实挑战</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我国经济已由高速增长阶段转向高质量发展阶段</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中国特色社会主义进入新时代，已不再是社会主义初级阶段</w: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3.  </w:t>
      </w:r>
      <w:bookmarkStart w:id="2" w:name="06fb87f6-7eb8-4a82-9f60-fca3698f5353"/>
      <w:r>
        <w:rPr>
          <w:rFonts w:ascii="宋体" w:hAnsi="宋体" w:eastAsia="宋体" w:cs="宋体"/>
          <w:kern w:val="0"/>
          <w:szCs w:val="21"/>
        </w:rPr>
        <w:t>孩子在家门口就能上普惠托育班，社区养老服务越来越丰富，老旧小区改造后，环境、设施、服务都更好了……党的十八大以来，一项项覆盖面更广、针对性更强的举措，加快补齐民生短板，不断提升民生温度。这表明（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①人民对美好生活的向往就是党的奋斗目标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②要推进区域协调发展，促进社会公平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③党和政府坚持以人民为中心的发展思想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④改善民生是当前的中心工作</w:t>
      </w:r>
      <w:bookmarkEnd w:id="2"/>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4.  </w:t>
      </w:r>
      <w:bookmarkStart w:id="3" w:name="888f8d6b-d2e8-44be-9338-2a6a0f078d00"/>
      <w:r>
        <w:rPr>
          <w:rFonts w:ascii="Times New Roman" w:hAnsi="Times New Roman" w:eastAsia="Times New Roman" w:cs="Times New Roman"/>
          <w:kern w:val="0"/>
          <w:szCs w:val="21"/>
        </w:rPr>
        <w:t>2022</w:t>
      </w:r>
      <w:r>
        <w:rPr>
          <w:rFonts w:ascii="宋体" w:hAnsi="宋体" w:eastAsia="宋体" w:cs="宋体"/>
          <w:kern w:val="0"/>
          <w:szCs w:val="21"/>
        </w:rPr>
        <w:t>年</w:t>
      </w:r>
      <w:r>
        <w:rPr>
          <w:rFonts w:ascii="Times New Roman" w:hAnsi="Times New Roman" w:eastAsia="Times New Roman" w:cs="Times New Roman"/>
          <w:kern w:val="0"/>
          <w:szCs w:val="21"/>
        </w:rPr>
        <w:t>4</w:t>
      </w:r>
      <w:r>
        <w:rPr>
          <w:rFonts w:ascii="宋体" w:hAnsi="宋体" w:eastAsia="宋体" w:cs="宋体"/>
          <w:kern w:val="0"/>
          <w:szCs w:val="21"/>
        </w:rPr>
        <w:t>月，教育部印发《义务教育课程方案和课程标准（</w:t>
      </w:r>
      <w:r>
        <w:rPr>
          <w:rFonts w:ascii="Times New Roman" w:hAnsi="Times New Roman" w:eastAsia="Times New Roman" w:cs="Times New Roman"/>
          <w:kern w:val="0"/>
          <w:szCs w:val="21"/>
        </w:rPr>
        <w:t>2022</w:t>
      </w:r>
      <w:r>
        <w:rPr>
          <w:rFonts w:ascii="宋体" w:hAnsi="宋体" w:eastAsia="宋体" w:cs="宋体"/>
          <w:kern w:val="0"/>
          <w:szCs w:val="21"/>
        </w:rPr>
        <w:t>年版）》；</w:t>
      </w:r>
      <w:r>
        <w:rPr>
          <w:rFonts w:ascii="Times New Roman" w:hAnsi="Times New Roman" w:eastAsia="Times New Roman" w:cs="Times New Roman"/>
          <w:kern w:val="0"/>
          <w:szCs w:val="21"/>
        </w:rPr>
        <w:t>12</w:t>
      </w:r>
      <w:r>
        <w:rPr>
          <w:rFonts w:ascii="宋体" w:hAnsi="宋体" w:eastAsia="宋体" w:cs="宋体"/>
          <w:kern w:val="0"/>
          <w:szCs w:val="21"/>
        </w:rPr>
        <w:t>月，中共中央办公厅、国务院办公厅印发《关于深化现代职业教育体系建设改革的意见》……我国不断深化教育改革是因为（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①改革开放以来，我国教育事业已经获得了巨大发展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②为实现人民群众对美好生活的期待，国家对教育事业提出更高要求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③教育是民族振兴、社会进步的基石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④教育是一个国家兴旺发达的不竭源泉</w:t>
      </w:r>
      <w:bookmarkEnd w:id="3"/>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5.  </w:t>
      </w:r>
      <w:bookmarkStart w:id="4" w:name="7b53543f-15f1-46af-8732-bff24ea524f7"/>
      <w:r>
        <w:rPr>
          <w:rFonts w:ascii="宋体" w:hAnsi="宋体" w:eastAsia="宋体" w:cs="宋体"/>
          <w:kern w:val="0"/>
          <w:szCs w:val="21"/>
        </w:rPr>
        <w:t>知识产权教育要从娃娃抓起。</w:t>
      </w:r>
      <w:r>
        <w:rPr>
          <w:rFonts w:ascii="Times New Roman" w:hAnsi="Times New Roman" w:eastAsia="Times New Roman" w:cs="Times New Roman"/>
          <w:kern w:val="0"/>
          <w:szCs w:val="21"/>
        </w:rPr>
        <w:t>2015</w:t>
      </w:r>
      <w:r>
        <w:rPr>
          <w:rFonts w:ascii="宋体" w:hAnsi="宋体" w:eastAsia="宋体" w:cs="宋体"/>
          <w:kern w:val="0"/>
          <w:szCs w:val="21"/>
        </w:rPr>
        <w:t>年起，国家开始着力推进知识产权教育在中小学普及。截至目前，全国有超</w:t>
      </w:r>
      <w:r>
        <w:rPr>
          <w:rFonts w:ascii="Times New Roman" w:hAnsi="Times New Roman" w:eastAsia="Times New Roman" w:cs="Times New Roman"/>
          <w:kern w:val="0"/>
          <w:szCs w:val="21"/>
        </w:rPr>
        <w:t>1400</w:t>
      </w:r>
      <w:r>
        <w:rPr>
          <w:rFonts w:ascii="宋体" w:hAnsi="宋体" w:eastAsia="宋体" w:cs="宋体"/>
          <w:kern w:val="0"/>
          <w:szCs w:val="21"/>
        </w:rPr>
        <w:t>所学校、近</w:t>
      </w:r>
      <w:r>
        <w:rPr>
          <w:rFonts w:ascii="Times New Roman" w:hAnsi="Times New Roman" w:eastAsia="Times New Roman" w:cs="Times New Roman"/>
          <w:kern w:val="0"/>
          <w:szCs w:val="21"/>
        </w:rPr>
        <w:t>200</w:t>
      </w:r>
      <w:r>
        <w:rPr>
          <w:rFonts w:ascii="宋体" w:hAnsi="宋体" w:eastAsia="宋体" w:cs="宋体"/>
          <w:kern w:val="0"/>
          <w:szCs w:val="21"/>
        </w:rPr>
        <w:t>万中小学生接受了知识产权教育。加强中小学生的知识产权教育是因为（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①中小学生的知识产权意识远远低于成年人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②知识产权没有年龄限制，未成年人也拥有知识产权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③保护知识产权就是尊重创造、保护创新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④增强知识产权意识能提高青少年创新能力</w:t>
      </w:r>
      <w:bookmarkEnd w:id="4"/>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6.  </w:t>
      </w:r>
      <w:bookmarkStart w:id="5" w:name="e4a98ca8-9f30-40be-8d40-c8d8733bff9c"/>
      <w:r>
        <w:rPr>
          <w:rFonts w:ascii="宋体" w:hAnsi="宋体" w:eastAsia="宋体" w:cs="宋体"/>
          <w:kern w:val="0"/>
          <w:szCs w:val="21"/>
        </w:rPr>
        <w:t>在悠久的中国法制思想发展史中，德法并举、德法合治是贯穿始终的鲜明特色。以下名言中能体现这一鲜明特色的是（　　）</w:t>
      </w:r>
      <w:bookmarkEnd w:id="5"/>
    </w:p>
    <w:p>
      <w:pPr>
        <w:numPr>
          <w:ilvl w:val="0"/>
          <w:numId w:val="0"/>
        </w:numPr>
        <w:tabs>
          <w:tab w:val="left" w:pos="420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法安天下，德润人心</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法不阿贵，绳不绕曲</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法令者，民之命也，为治之本也</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国不可无法，有法而不善与无法等</w: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7.  </w:t>
      </w:r>
      <w:bookmarkStart w:id="6" w:name="379efca5-5139-48fe-86ab-d6d5c3fafe16"/>
      <w:r>
        <w:rPr>
          <w:rFonts w:ascii="Times New Roman" w:hAnsi="Times New Roman" w:eastAsia="Times New Roman" w:cs="Times New Roman"/>
          <w:kern w:val="0"/>
          <w:szCs w:val="21"/>
        </w:rPr>
        <w:t>2022</w:t>
      </w:r>
      <w:r>
        <w:rPr>
          <w:rFonts w:ascii="宋体" w:hAnsi="宋体" w:eastAsia="宋体" w:cs="宋体"/>
          <w:kern w:val="0"/>
          <w:szCs w:val="21"/>
        </w:rPr>
        <w:t>年政府工作报告指出：在过去的一年，继续开展国务院大督查，深入实施“互联网</w:t>
      </w:r>
      <w:r>
        <w:rPr>
          <w:rFonts w:ascii="Times New Roman" w:hAnsi="Times New Roman" w:eastAsia="Times New Roman" w:cs="Times New Roman"/>
          <w:kern w:val="0"/>
          <w:szCs w:val="21"/>
        </w:rPr>
        <w:t>+</w:t>
      </w:r>
      <w:r>
        <w:rPr>
          <w:rFonts w:ascii="宋体" w:hAnsi="宋体" w:eastAsia="宋体" w:cs="宋体"/>
          <w:kern w:val="0"/>
          <w:szCs w:val="21"/>
        </w:rPr>
        <w:t>督查”。提请全国人大常委会审议法律议案</w:t>
      </w:r>
      <w:r>
        <w:rPr>
          <w:rFonts w:ascii="Times New Roman" w:hAnsi="Times New Roman" w:eastAsia="Times New Roman" w:cs="Times New Roman"/>
          <w:kern w:val="0"/>
          <w:szCs w:val="21"/>
        </w:rPr>
        <w:t>10</w:t>
      </w:r>
      <w:r>
        <w:rPr>
          <w:rFonts w:ascii="宋体" w:hAnsi="宋体" w:eastAsia="宋体" w:cs="宋体"/>
          <w:kern w:val="0"/>
          <w:szCs w:val="21"/>
        </w:rPr>
        <w:t>件，制定修订行政法规</w:t>
      </w:r>
      <w:r>
        <w:rPr>
          <w:rFonts w:ascii="Times New Roman" w:hAnsi="Times New Roman" w:eastAsia="Times New Roman" w:cs="Times New Roman"/>
          <w:kern w:val="0"/>
          <w:szCs w:val="21"/>
        </w:rPr>
        <w:t>15</w:t>
      </w:r>
      <w:r>
        <w:rPr>
          <w:rFonts w:ascii="宋体" w:hAnsi="宋体" w:eastAsia="宋体" w:cs="宋体"/>
          <w:kern w:val="0"/>
          <w:szCs w:val="21"/>
        </w:rPr>
        <w:t>部。完善社会治安防控体系、常态化开展扫黑除恶斗争。这说明我国政府（　　）</w:t>
      </w:r>
      <w:bookmarkEnd w:id="6"/>
    </w:p>
    <w:p>
      <w:pPr>
        <w:numPr>
          <w:ilvl w:val="0"/>
          <w:numId w:val="0"/>
        </w:numPr>
        <w:tabs>
          <w:tab w:val="left" w:pos="420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积极贯彻依法治国这一基本国策</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坚持科学立法，维护人民合法权益</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推进法治政府的建设，落实依法行政</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务必杜绝违法乱纪行为，维护社会治安</w: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8.  </w:t>
      </w:r>
      <w:bookmarkStart w:id="7" w:name="de912d38-974e-436b-840f-68998e4125ca"/>
      <w:r>
        <w:rPr>
          <w:rFonts w:ascii="宋体" w:hAnsi="宋体" w:eastAsia="宋体" w:cs="宋体"/>
          <w:kern w:val="0"/>
          <w:szCs w:val="21"/>
        </w:rPr>
        <w:t>“如果没有中华五千年文明，哪里有什么中国特色？如果不是中国特色，哪有我们今天这么成功的中国特色社会主义道路？”“中华优秀传统文化是我们党创新理论的‘根’”，习近平总书记在不同场合多次强调要继承与发展中华优秀传统文化，这是因为（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①中华传统文化代表了世界上最优秀、最先进的文化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②中华优秀传统文化就是中国特色社会主义文化，是中华民族共有的精神家园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③深入学习理解中华文明，古为今用，能为更好建设中华民族现代文明提供借鉴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④实现中华民族的伟大复兴，离不开高度的文化自信，也离不开文化的兴盛繁荣</w:t>
      </w:r>
      <w:bookmarkEnd w:id="7"/>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9.  </w:t>
      </w:r>
      <w:bookmarkStart w:id="8" w:name="9a3abab6-eaf3-486d-8588-559e76802ea9"/>
      <w:r>
        <w:rPr>
          <w:rFonts w:ascii="宋体" w:hAnsi="宋体" w:eastAsia="宋体" w:cs="宋体"/>
          <w:kern w:val="0"/>
          <w:szCs w:val="21"/>
        </w:rPr>
        <w:t>阅读图表，下列结论正确的是（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strike w:val="0"/>
          <w:kern w:val="0"/>
          <w:sz w:val="24"/>
          <w:szCs w:val="24"/>
          <w:u w:val="none"/>
        </w:rPr>
        <w:pict>
          <v:shape id="_x0000_i1025" o:spt="75" type="#_x0000_t75" style="height:345pt;width:314.25pt;" filled="f" o:preferrelative="t" stroked="f" coordsize="21600,21600">
            <v:path/>
            <v:fill on="f" focussize="0,0"/>
            <v:stroke on="f" joinstyle="miter"/>
            <v:imagedata r:id="rId11"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（按国际标准，社会人群中</w:t>
      </w:r>
      <w:r>
        <w:rPr>
          <w:rFonts w:ascii="Times New Roman" w:hAnsi="Times New Roman" w:eastAsia="Times New Roman" w:cs="Times New Roman"/>
          <w:kern w:val="0"/>
          <w:szCs w:val="21"/>
        </w:rPr>
        <w:t>60</w:t>
      </w:r>
      <w:r>
        <w:rPr>
          <w:rFonts w:ascii="宋体" w:hAnsi="宋体" w:eastAsia="宋体" w:cs="宋体"/>
          <w:kern w:val="0"/>
          <w:szCs w:val="21"/>
        </w:rPr>
        <w:t>岁以上人口占总人口的比例达到</w:t>
      </w:r>
      <w:r>
        <w:rPr>
          <w:rFonts w:ascii="Times New Roman" w:hAnsi="Times New Roman" w:eastAsia="Times New Roman" w:cs="Times New Roman"/>
          <w:kern w:val="0"/>
          <w:szCs w:val="21"/>
        </w:rPr>
        <w:t>10%</w:t>
      </w:r>
      <w:r>
        <w:rPr>
          <w:rFonts w:ascii="宋体" w:hAnsi="宋体" w:eastAsia="宋体" w:cs="宋体"/>
          <w:kern w:val="0"/>
          <w:szCs w:val="21"/>
        </w:rPr>
        <w:t>，或</w:t>
      </w:r>
      <w:r>
        <w:rPr>
          <w:rFonts w:ascii="Times New Roman" w:hAnsi="Times New Roman" w:eastAsia="Times New Roman" w:cs="Times New Roman"/>
          <w:kern w:val="0"/>
          <w:szCs w:val="21"/>
        </w:rPr>
        <w:t>65</w:t>
      </w:r>
      <w:r>
        <w:rPr>
          <w:rFonts w:ascii="宋体" w:hAnsi="宋体" w:eastAsia="宋体" w:cs="宋体"/>
          <w:kern w:val="0"/>
          <w:szCs w:val="21"/>
        </w:rPr>
        <w:t>岁以上人口占比达到</w:t>
      </w:r>
      <w:r>
        <w:rPr>
          <w:rFonts w:ascii="Times New Roman" w:hAnsi="Times New Roman" w:eastAsia="Times New Roman" w:cs="Times New Roman"/>
          <w:kern w:val="0"/>
          <w:szCs w:val="21"/>
        </w:rPr>
        <w:t>7%</w:t>
      </w:r>
      <w:r>
        <w:rPr>
          <w:rFonts w:ascii="宋体" w:hAnsi="宋体" w:eastAsia="宋体" w:cs="宋体"/>
          <w:kern w:val="0"/>
          <w:szCs w:val="21"/>
        </w:rPr>
        <w:t>，即为老龄化社会。）</w:t>
      </w:r>
      <w:bookmarkEnd w:id="8"/>
    </w:p>
    <w:p>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我国人口增长率下降，人口压力不复存在</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要适时调整人口政策，不可限制生育</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计划生育基本国策不再适应人口发展情况</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我国已步入老龄化社会，人口结构存在失调</w: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10.  </w:t>
      </w:r>
      <w:bookmarkStart w:id="9" w:name="c20bc513-1174-4744-bd41-5c076f731a70"/>
      <w:r>
        <w:rPr>
          <w:rFonts w:ascii="宋体" w:hAnsi="宋体" w:eastAsia="宋体" w:cs="宋体"/>
          <w:kern w:val="0"/>
          <w:szCs w:val="21"/>
        </w:rPr>
        <w:t>习近平总书记在新疆考察时强调，民族团结是我国各民族人民的生命线，各民族都是中华民族大家庭不可分割的成员，要格外珍惜安定团结的大好局面，</w:t>
      </w:r>
      <w:r>
        <w:rPr>
          <w:rFonts w:ascii="Times New Roman" w:hAnsi="Times New Roman" w:eastAsia="Times New Roman" w:cs="Times New Roman"/>
          <w:kern w:val="0"/>
          <w:szCs w:val="21"/>
        </w:rPr>
        <w:t>56</w:t>
      </w:r>
      <w:r>
        <w:rPr>
          <w:rFonts w:ascii="宋体" w:hAnsi="宋体" w:eastAsia="宋体" w:cs="宋体"/>
          <w:kern w:val="0"/>
          <w:szCs w:val="21"/>
        </w:rPr>
        <w:t>个民族拧成一股绳。国家高度重视维护民族团结是因为（　　）</w:t>
      </w:r>
      <w:bookmarkEnd w:id="9"/>
    </w:p>
    <w:p>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维护民族团结是每个公民的神圣权利和光荣义务</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维护民族团结，就能实现中国民族伟大复兴</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加强和巩固民族团结，维护祖国统一，是中华民族的最高利益</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要坚持民族平等、民族团结和各民族共同繁荣的方针</w: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11.  </w:t>
      </w:r>
      <w:bookmarkStart w:id="10" w:name="eb2b4e7b-79cc-46da-a5a8-d3ab3cfd3da3"/>
      <w:r>
        <w:rPr>
          <w:rFonts w:ascii="宋体" w:hAnsi="宋体" w:eastAsia="宋体" w:cs="宋体"/>
          <w:kern w:val="0"/>
          <w:szCs w:val="21"/>
        </w:rPr>
        <w:t>面对国内外的复杂形势，我国发布《台湾问题与新时代中国统一事业》白皮书，进一步重申了台湾是中国一部分，更坚定了我们解决台湾问题、推动祖国统一大业的坚定意志和必胜信心。我们的必胜信心源自于（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①实现祖国完全统一，是全体中华儿女的共同愿望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②两岸同胞骨肉相亲，合作交流，融合发展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③民族区域自治制度这一独具中国特色的基本政治制度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④我国在国际舞台上发挥主导作用，任何势力都无法阻挡祖国统一</w:t>
      </w:r>
      <w:bookmarkEnd w:id="10"/>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12.  </w:t>
      </w:r>
      <w:bookmarkStart w:id="11" w:name="14c94cd6-9e73-423a-bee8-e86cccd92cca"/>
      <w:r>
        <w:rPr>
          <w:rFonts w:ascii="宋体" w:hAnsi="宋体" w:eastAsia="宋体" w:cs="宋体"/>
          <w:kern w:val="0"/>
          <w:szCs w:val="21"/>
        </w:rPr>
        <w:t>“实现中华民族伟大复兴，就是中华民族近代以来最伟大的梦想。”</w:t>
      </w:r>
      <w:r>
        <w:rPr>
          <w:rFonts w:ascii="Times New Roman" w:hAnsi="Times New Roman" w:eastAsia="Times New Roman" w:cs="Times New Roman"/>
          <w:kern w:val="0"/>
          <w:szCs w:val="21"/>
        </w:rPr>
        <w:t>2012</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29</w:t>
      </w:r>
      <w:r>
        <w:rPr>
          <w:rFonts w:ascii="宋体" w:hAnsi="宋体" w:eastAsia="宋体" w:cs="宋体"/>
          <w:kern w:val="0"/>
          <w:szCs w:val="21"/>
        </w:rPr>
        <w:t>日，习近平总书记首提中国梦。为庆祝中国梦提出十周年，九年级某班同学用对联的形式分享了他们对中国梦的理解，其中表述不恰当的是（　　）</w:t>
      </w:r>
      <w:r>
        <w:rPr>
          <w:rFonts w:ascii="Times New Roman" w:hAnsi="Times New Roman" w:eastAsia="Times New Roman" w:cs="Times New Roman"/>
          <w:kern w:val="0"/>
          <w:sz w:val="24"/>
          <w:szCs w:val="24"/>
        </w:rPr>
        <w:t xml:space="preserve"> </w:t>
      </w:r>
    </w:p>
    <w:tbl>
      <w:tblPr>
        <w:tblStyle w:val="15"/>
        <w:tblW w:w="8350"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751"/>
        <w:gridCol w:w="3807"/>
        <w:gridCol w:w="379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cantSplit/>
        </w:trPr>
        <w:tc>
          <w:tcPr>
            <w:tcW w:w="751"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jc w:val="cente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选项</w:t>
            </w:r>
          </w:p>
        </w:tc>
        <w:tc>
          <w:tcPr>
            <w:tcW w:w="3807"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jc w:val="cente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上联</w:t>
            </w:r>
          </w:p>
        </w:tc>
        <w:tc>
          <w:tcPr>
            <w:tcW w:w="3792"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jc w:val="cente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下联</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cantSplit/>
        </w:trPr>
        <w:tc>
          <w:tcPr>
            <w:tcW w:w="751"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jc w:val="center"/>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A</w:t>
            </w:r>
          </w:p>
        </w:tc>
        <w:tc>
          <w:tcPr>
            <w:tcW w:w="3807"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民族梦、国家梦、个人梦，梦梦相连</w:t>
            </w:r>
          </w:p>
        </w:tc>
        <w:tc>
          <w:tcPr>
            <w:tcW w:w="3792"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历史梦、现实梦、未来梦，终将实现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cantSplit/>
        </w:trPr>
        <w:tc>
          <w:tcPr>
            <w:tcW w:w="751"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jc w:val="center"/>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B</w:t>
            </w:r>
          </w:p>
        </w:tc>
        <w:tc>
          <w:tcPr>
            <w:tcW w:w="3807"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奋斗才能圆梦，新时代是奋斗者的时代</w:t>
            </w:r>
          </w:p>
        </w:tc>
        <w:tc>
          <w:tcPr>
            <w:tcW w:w="3792"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自信必能圆梦，青少年做自信的追梦人</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cantSplit/>
        </w:trPr>
        <w:tc>
          <w:tcPr>
            <w:tcW w:w="751"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jc w:val="center"/>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C</w:t>
            </w:r>
          </w:p>
        </w:tc>
        <w:tc>
          <w:tcPr>
            <w:tcW w:w="3807"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坚持走中国特色社会主义道路</w:t>
            </w:r>
          </w:p>
        </w:tc>
        <w:tc>
          <w:tcPr>
            <w:tcW w:w="3792"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弘扬改革创新为核心的民族精神</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cantSplit/>
        </w:trPr>
        <w:tc>
          <w:tcPr>
            <w:tcW w:w="751"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spacing w:line="360" w:lineRule="auto"/>
              <w:jc w:val="center"/>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D</w:t>
            </w:r>
          </w:p>
        </w:tc>
        <w:tc>
          <w:tcPr>
            <w:tcW w:w="3807"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“五位一体”总体布局</w:t>
            </w:r>
          </w:p>
        </w:tc>
        <w:tc>
          <w:tcPr>
            <w:tcW w:w="3792"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“四个全面”协同进行</w:t>
            </w:r>
          </w:p>
        </w:tc>
      </w:tr>
      <w:bookmarkEnd w:id="11"/>
    </w:tbl>
    <w:p>
      <w:pPr>
        <w:spacing w:line="360" w:lineRule="auto"/>
        <w:ind w:left="420"/>
        <w:textAlignment w:val="center"/>
        <w:rPr>
          <w:rFonts w:ascii="Times New Roman" w:hAnsi="Times New Roman" w:eastAsia="Times New Roman" w:cs="Times New Roman"/>
          <w:kern w:val="0"/>
          <w:sz w:val="24"/>
          <w:szCs w:val="24"/>
        </w:rPr>
      </w:pPr>
    </w:p>
    <w:p>
      <w:pPr>
        <w:numPr>
          <w:ilvl w:val="0"/>
          <w:numId w:val="0"/>
        </w:numPr>
        <w:tabs>
          <w:tab w:val="left" w:pos="2310"/>
          <w:tab w:val="left" w:pos="4200"/>
          <w:tab w:val="left" w:pos="6090"/>
        </w:tabs>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Cs w:val="21"/>
        </w:rPr>
        <w:t>A</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Cs w:val="21"/>
        </w:rPr>
        <w:t>B</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C</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D</w:t>
      </w:r>
    </w:p>
    <w:p>
      <w:pPr>
        <w:numPr>
          <w:ilvl w:val="0"/>
          <w:numId w:val="0"/>
        </w:numPr>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b w:val="0"/>
          <w:sz w:val="24"/>
        </w:rPr>
        <w:t xml:space="preserve">13.  </w:t>
      </w:r>
      <w:bookmarkStart w:id="12" w:name="57b2640f-2088-4076-bc36-59c4b4267864"/>
      <w:r>
        <w:rPr>
          <w:rFonts w:ascii="宋体" w:hAnsi="宋体" w:eastAsia="宋体" w:cs="宋体"/>
          <w:kern w:val="0"/>
          <w:szCs w:val="21"/>
        </w:rPr>
        <w:t>下列漫画与其反映的公民行使民主权利的形式匹配正确的是（　　）</w:t>
      </w:r>
      <w:bookmarkEnd w:id="12"/>
    </w:p>
    <w:p>
      <w:pPr>
        <w:numPr>
          <w:ilvl w:val="0"/>
          <w:numId w:val="0"/>
        </w:numPr>
        <w:tabs>
          <w:tab w:val="left" w:pos="4200"/>
        </w:tabs>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strike w:val="0"/>
          <w:kern w:val="0"/>
          <w:sz w:val="24"/>
          <w:szCs w:val="24"/>
          <w:u w:val="none"/>
        </w:rPr>
        <w:pict>
          <v:shape id="_x0000_i1026" o:spt="75" type="#_x0000_t75" style="height:66.75pt;width:87.75pt;" filled="f" o:preferrelative="t" stroked="f" coordsize="21600,21600">
            <v:path/>
            <v:fill on="f" focussize="0,0"/>
            <v:stroke on="f" joinstyle="miter"/>
            <v:imagedata r:id="rId12" o:title=""/>
            <o:lock v:ext="edit" aspectratio="t"/>
            <w10:wrap type="none"/>
            <w10:anchorlock/>
          </v:shape>
        </w:pict>
      </w:r>
      <w:r>
        <w:rPr>
          <w:rFonts w:ascii="宋体" w:hAnsi="宋体" w:eastAsia="宋体" w:cs="宋体"/>
          <w:kern w:val="0"/>
          <w:szCs w:val="21"/>
        </w:rPr>
        <w:t>协商民主</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strike w:val="0"/>
          <w:kern w:val="0"/>
          <w:sz w:val="24"/>
          <w:szCs w:val="24"/>
          <w:u w:val="none"/>
        </w:rPr>
        <w:pict>
          <v:shape id="_x0000_i1027" o:spt="75" type="#_x0000_t75" style="height:63.75pt;width:89.25pt;" filled="f" o:preferrelative="t" stroked="f" coordsize="21600,21600">
            <v:path/>
            <v:fill on="f" focussize="0,0"/>
            <v:stroke on="f" joinstyle="miter"/>
            <v:imagedata r:id="rId13" o:title=""/>
            <o:lock v:ext="edit" aspectratio="t"/>
            <w10:wrap type="none"/>
            <w10:anchorlock/>
          </v:shape>
        </w:pict>
      </w:r>
      <w:r>
        <w:rPr>
          <w:rFonts w:ascii="宋体" w:hAnsi="宋体" w:eastAsia="宋体" w:cs="宋体"/>
          <w:kern w:val="0"/>
          <w:szCs w:val="21"/>
        </w:rPr>
        <w:t>选举民主</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strike w:val="0"/>
          <w:kern w:val="0"/>
          <w:sz w:val="24"/>
          <w:szCs w:val="24"/>
          <w:u w:val="none"/>
        </w:rPr>
        <w:pict>
          <v:shape id="_x0000_i1028" o:spt="75" type="#_x0000_t75" style="height:61.5pt;width:79.5pt;" filled="f" o:preferrelative="t" stroked="f" coordsize="21600,21600">
            <v:path/>
            <v:fill on="f" focussize="0,0"/>
            <v:stroke on="f" joinstyle="miter"/>
            <v:imagedata r:id="rId14" o:title=""/>
            <o:lock v:ext="edit" aspectratio="t"/>
            <w10:wrap type="none"/>
            <w10:anchorlock/>
          </v:shape>
        </w:pict>
      </w:r>
      <w:r>
        <w:rPr>
          <w:rFonts w:ascii="宋体" w:hAnsi="宋体" w:eastAsia="宋体" w:cs="宋体"/>
          <w:kern w:val="0"/>
          <w:szCs w:val="21"/>
        </w:rPr>
        <w:t>民主监督</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strike w:val="0"/>
          <w:kern w:val="0"/>
          <w:sz w:val="24"/>
          <w:szCs w:val="24"/>
          <w:u w:val="none"/>
        </w:rPr>
        <w:pict>
          <v:shape id="_x0000_i1029" o:spt="75" type="#_x0000_t75" style="height:64.5pt;width:81pt;" filled="f" o:preferrelative="t" stroked="f" coordsize="21600,21600">
            <v:path/>
            <v:fill on="f" focussize="0,0"/>
            <v:stroke on="f" joinstyle="miter"/>
            <v:imagedata r:id="rId15" o:title=""/>
            <o:lock v:ext="edit" aspectratio="t"/>
            <w10:wrap type="none"/>
            <w10:anchorlock/>
          </v:shape>
        </w:pict>
      </w:r>
      <w:r>
        <w:rPr>
          <w:rFonts w:ascii="宋体" w:hAnsi="宋体" w:eastAsia="宋体" w:cs="宋体"/>
          <w:kern w:val="0"/>
          <w:szCs w:val="21"/>
        </w:rPr>
        <w:t>民主选举</w:t>
      </w:r>
    </w:p>
    <w:p>
      <w:pPr>
        <w:numPr>
          <w:ilvl w:val="0"/>
          <w:numId w:val="0"/>
        </w:numPr>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b w:val="0"/>
          <w:sz w:val="24"/>
        </w:rPr>
        <w:t xml:space="preserve">14.  </w:t>
      </w:r>
      <w:bookmarkStart w:id="13" w:name="0aebe10f-2414-4c6c-b9d7-9850f24a378a"/>
      <w:r>
        <w:rPr>
          <w:rFonts w:ascii="宋体" w:hAnsi="宋体" w:eastAsia="宋体" w:cs="宋体"/>
          <w:kern w:val="0"/>
          <w:szCs w:val="21"/>
        </w:rPr>
        <w:t>为贯彻党中央推动黄河流域生态保护和高质量发展的要求，经过起草法案、向社会公开征求意见、提交全国人大审议后，</w:t>
      </w:r>
      <w:r>
        <w:rPr>
          <w:rFonts w:ascii="Times New Roman" w:hAnsi="Times New Roman" w:eastAsia="Times New Roman" w:cs="Times New Roman"/>
          <w:kern w:val="0"/>
          <w:szCs w:val="21"/>
        </w:rPr>
        <w:t>2022</w:t>
      </w:r>
      <w:r>
        <w:rPr>
          <w:rFonts w:ascii="宋体" w:hAnsi="宋体" w:eastAsia="宋体" w:cs="宋体"/>
          <w:kern w:val="0"/>
          <w:szCs w:val="21"/>
        </w:rPr>
        <w:t>年</w:t>
      </w:r>
      <w:r>
        <w:rPr>
          <w:rFonts w:ascii="Times New Roman" w:hAnsi="Times New Roman" w:eastAsia="Times New Roman" w:cs="Times New Roman"/>
          <w:kern w:val="0"/>
          <w:szCs w:val="21"/>
        </w:rPr>
        <w:t>10</w:t>
      </w:r>
      <w:r>
        <w:rPr>
          <w:rFonts w:ascii="宋体" w:hAnsi="宋体" w:eastAsia="宋体" w:cs="宋体"/>
          <w:kern w:val="0"/>
          <w:szCs w:val="21"/>
        </w:rPr>
        <w:t>月</w:t>
      </w:r>
      <w:r>
        <w:rPr>
          <w:rFonts w:ascii="Times New Roman" w:hAnsi="Times New Roman" w:eastAsia="Times New Roman" w:cs="Times New Roman"/>
          <w:kern w:val="0"/>
          <w:szCs w:val="21"/>
        </w:rPr>
        <w:t>30</w:t>
      </w:r>
      <w:r>
        <w:rPr>
          <w:rFonts w:ascii="宋体" w:hAnsi="宋体" w:eastAsia="宋体" w:cs="宋体"/>
          <w:kern w:val="0"/>
          <w:szCs w:val="21"/>
        </w:rPr>
        <w:t>日，第十三届全国人大会常委会第三十七次会议通过了《中华人民共和国黄河保护法》，成为继长江保护法之后又一部流域法律。这一法律的制定表明（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①法治是实现强国富民、维护社会稳定的唯一有效方式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②只要实行良法之治，就可以解决黄河保护问题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③依法治国、建设法治中国的前提是科学立法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④要坚持党的领导、人民当家作主、依法治国有机统一</w:t>
      </w:r>
      <w:bookmarkEnd w:id="13"/>
    </w:p>
    <w:p>
      <w:pPr>
        <w:numPr>
          <w:ilvl w:val="0"/>
          <w:numId w:val="0"/>
        </w:numPr>
        <w:tabs>
          <w:tab w:val="left" w:pos="2310"/>
          <w:tab w:val="left" w:pos="4200"/>
          <w:tab w:val="left" w:pos="6090"/>
        </w:tabs>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0"/>
        </w:numPr>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b w:val="0"/>
          <w:sz w:val="24"/>
        </w:rPr>
        <w:t xml:space="preserve">15.  </w:t>
      </w:r>
      <w:bookmarkStart w:id="14" w:name="5cc13adb-5be3-4148-b2bc-7130272defa4"/>
      <w:r>
        <w:rPr>
          <w:rFonts w:ascii="宋体" w:hAnsi="宋体" w:eastAsia="宋体" w:cs="宋体"/>
          <w:kern w:val="0"/>
          <w:szCs w:val="21"/>
        </w:rPr>
        <w:t>从孟子“乐民之乐者，民亦乐其乐；忧民之忧者，民亦忧其忧”到范仲淹“先天下之忧而忧，后天下之乐而乐”；从诸葛亮“鞠躬尽瘁，死而后已”到习近平“我将无我，不负人民”……“民本”思想的传承表明（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①中华优秀传统文化是中国民主价值追求的思想源头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②今天治国理政必须全面传承和借鉴中华传统文化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③中华传统美德已经融入中华民族的思维方式、价值观念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④中华传统美德已经成为当代中国精神的集中体现</w:t>
      </w:r>
      <w:bookmarkEnd w:id="14"/>
    </w:p>
    <w:p>
      <w:pPr>
        <w:numPr>
          <w:ilvl w:val="0"/>
          <w:numId w:val="0"/>
        </w:numPr>
        <w:tabs>
          <w:tab w:val="left" w:pos="2310"/>
          <w:tab w:val="left" w:pos="4200"/>
          <w:tab w:val="left" w:pos="6090"/>
        </w:tabs>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0"/>
        </w:numPr>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b w:val="0"/>
          <w:sz w:val="24"/>
        </w:rPr>
        <w:t xml:space="preserve">16.  </w:t>
      </w:r>
      <w:bookmarkStart w:id="15" w:name="64675376-2605-4850-8f02-c0b1ad327492"/>
      <w:r>
        <w:rPr>
          <w:rFonts w:ascii="宋体" w:hAnsi="宋体" w:eastAsia="宋体" w:cs="宋体"/>
          <w:kern w:val="0"/>
          <w:szCs w:val="21"/>
        </w:rPr>
        <w:t>党的二十大报告指出：从现在起，中国共产党的中心任务就是团结带领全国各族人民全面建成社会主义现代化强国、实现第二个百年奋斗目标，以中国式现代化全面推进中华民族伟大复兴。我国的“第二个百年奋斗目标”是（　　）</w:t>
      </w:r>
      <w:bookmarkEnd w:id="15"/>
    </w:p>
    <w:p>
      <w:pPr>
        <w:numPr>
          <w:ilvl w:val="0"/>
          <w:numId w:val="0"/>
        </w:numPr>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到新中国成立一百年时，全面建成小康社会</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到新中国成立一百年时，全面建成社会主义现代化强国</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到新中国成立一百年时，基本实现现代化</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到新中国成立一百年时，实现伟大的中国梦</w:t>
      </w:r>
    </w:p>
    <w:p>
      <w:pPr>
        <w:numPr>
          <w:ilvl w:val="0"/>
          <w:numId w:val="0"/>
        </w:numPr>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b w:val="0"/>
          <w:sz w:val="24"/>
        </w:rPr>
        <w:t xml:space="preserve">17.  </w:t>
      </w:r>
      <w:bookmarkStart w:id="16" w:name="c19958c9-ddc1-4fe1-946e-45f8bdee9a5b"/>
      <w:r>
        <w:rPr>
          <w:rFonts w:ascii="宋体" w:hAnsi="宋体" w:eastAsia="宋体" w:cs="宋体"/>
          <w:kern w:val="0"/>
          <w:szCs w:val="21"/>
        </w:rPr>
        <w:t>近日，中国饭店协会发布反餐饮浪费倡议书，针对宴会宴请等场景，面向饭店餐饮企业提出了优化菜单设计、灵活供餐形式、强化点餐引导、提供分餐服务等具体措施要求。对这一倡议你的态度是（　　）</w:t>
      </w:r>
      <w:bookmarkEnd w:id="16"/>
    </w:p>
    <w:p>
      <w:pPr>
        <w:numPr>
          <w:ilvl w:val="0"/>
          <w:numId w:val="0"/>
        </w:numPr>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没必要，中国资源丰富，粮食产量高，浪费一点没什么</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很赞成，引导饭店餐饮企业积极履行社会责任，有效防止浪费行为</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无意义，经济发展了，宴会丰盛才能满足人民对美好生活的需要</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点个赞，节约绿色的文明餐饮消费是每个公民的自觉行为</w:t>
      </w:r>
    </w:p>
    <w:p>
      <w:pPr>
        <w:numPr>
          <w:ilvl w:val="0"/>
          <w:numId w:val="0"/>
        </w:numPr>
        <w:spacing w:line="360" w:lineRule="auto"/>
        <w:ind w:left="420"/>
        <w:jc w:val="center"/>
        <w:textAlignment w:val="center"/>
        <w:rPr>
          <w:rFonts w:ascii="Times New Roman" w:hAnsi="Times New Roman" w:eastAsia="Times New Roman" w:cs="Times New Roman"/>
          <w:kern w:val="0"/>
          <w:sz w:val="24"/>
          <w:szCs w:val="24"/>
        </w:rPr>
      </w:pPr>
      <w:r>
        <w:rPr>
          <w:rFonts w:ascii="黑体" w:hAnsi="黑体" w:eastAsia="黑体" w:cs="黑体"/>
          <w:b w:val="0"/>
          <w:sz w:val="24"/>
        </w:rPr>
        <w:t>第</w:t>
      </w:r>
      <w:r>
        <w:rPr>
          <w:rFonts w:ascii="Times New Roman" w:hAnsi="Times New Roman" w:eastAsia="Times New Roman" w:cs="Times New Roman"/>
          <w:b/>
          <w:sz w:val="24"/>
        </w:rPr>
        <w:t>II</w:t>
      </w:r>
      <w:r>
        <w:rPr>
          <w:rFonts w:ascii="黑体" w:hAnsi="黑体" w:eastAsia="黑体" w:cs="黑体"/>
          <w:b w:val="0"/>
          <w:sz w:val="24"/>
        </w:rPr>
        <w:t>卷（非选择题）</w:t>
      </w:r>
    </w:p>
    <w:p>
      <w:pPr>
        <w:numPr>
          <w:ilvl w:val="0"/>
          <w:numId w:val="0"/>
        </w:numPr>
        <w:spacing w:line="360" w:lineRule="auto"/>
        <w:ind w:left="420"/>
        <w:jc w:val="left"/>
        <w:textAlignment w:val="center"/>
        <w:rPr>
          <w:rFonts w:ascii="Times New Roman" w:hAnsi="Times New Roman" w:eastAsia="Times New Roman" w:cs="Times New Roman"/>
          <w:kern w:val="0"/>
          <w:sz w:val="24"/>
          <w:szCs w:val="24"/>
        </w:rPr>
      </w:pPr>
      <w:r>
        <w:rPr>
          <w:rFonts w:ascii="黑体" w:hAnsi="黑体" w:eastAsia="黑体" w:cs="黑体"/>
          <w:b w:val="0"/>
          <w:sz w:val="21"/>
        </w:rPr>
        <w:t>二、辨析题（本大题共</w:t>
      </w:r>
      <w:r>
        <w:rPr>
          <w:rFonts w:ascii="Times New Roman" w:hAnsi="Times New Roman" w:eastAsia="Times New Roman" w:cs="Times New Roman"/>
          <w:b/>
          <w:sz w:val="21"/>
        </w:rPr>
        <w:t>1</w:t>
      </w:r>
      <w:r>
        <w:rPr>
          <w:rFonts w:ascii="黑体" w:hAnsi="黑体" w:eastAsia="黑体" w:cs="黑体"/>
          <w:b w:val="0"/>
          <w:sz w:val="21"/>
        </w:rPr>
        <w:t>小题，共</w:t>
      </w:r>
      <w:r>
        <w:rPr>
          <w:rFonts w:ascii="Times New Roman" w:hAnsi="Times New Roman" w:eastAsia="Times New Roman" w:cs="Times New Roman"/>
          <w:b/>
          <w:sz w:val="21"/>
        </w:rPr>
        <w:t>10.0</w:t>
      </w:r>
      <w:r>
        <w:rPr>
          <w:rFonts w:ascii="黑体" w:hAnsi="黑体" w:eastAsia="黑体" w:cs="黑体"/>
          <w:b w:val="0"/>
          <w:sz w:val="21"/>
        </w:rPr>
        <w:t>分）</w:t>
      </w:r>
    </w:p>
    <w:p>
      <w:pPr>
        <w:numPr>
          <w:ilvl w:val="0"/>
          <w:numId w:val="0"/>
        </w:numPr>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b w:val="0"/>
          <w:sz w:val="24"/>
        </w:rPr>
        <w:t xml:space="preserve">18.  </w:t>
      </w:r>
      <w:bookmarkStart w:id="17" w:name="189a0373-609f-4c17-8f04-bf9c2c68a3f1"/>
      <w:r>
        <w:rPr>
          <w:rFonts w:ascii="宋体" w:hAnsi="宋体" w:eastAsia="宋体" w:cs="宋体"/>
          <w:kern w:val="0"/>
          <w:szCs w:val="21"/>
        </w:rPr>
        <w:t>小明所在的社区正在召开以“美好生活共缔造居民议事献妙招”为主题的居民议事会，共同梳理居民群众的身边事、棘手事、麻烦事，努力实现社区的事情由居民“说了算”。小明打算就他所关注的高层防火问题向社区议事会提出自己的建议，小华却认为：青少年的主要任务是学习，参与居民议事没有必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请你联系所学道德与法治课程内容，对小华的观点进行辨别与分析。</w:t>
      </w:r>
      <w:bookmarkEnd w:id="17"/>
    </w:p>
    <w:p>
      <w:pPr>
        <w:numPr>
          <w:ilvl w:val="0"/>
          <w:numId w:val="0"/>
        </w:numPr>
        <w:spacing w:line="360" w:lineRule="auto"/>
        <w:ind w:left="420"/>
        <w:jc w:val="left"/>
        <w:textAlignment w:val="center"/>
        <w:rPr>
          <w:rFonts w:ascii="Times New Roman" w:hAnsi="Times New Roman" w:eastAsia="Times New Roman" w:cs="Times New Roman"/>
          <w:kern w:val="0"/>
          <w:sz w:val="24"/>
          <w:szCs w:val="24"/>
        </w:rPr>
      </w:pPr>
      <w:r>
        <w:rPr>
          <w:rFonts w:ascii="黑体" w:hAnsi="黑体" w:eastAsia="黑体" w:cs="黑体"/>
          <w:b w:val="0"/>
          <w:sz w:val="21"/>
        </w:rPr>
        <w:t>三、分析说明题（本大题共</w:t>
      </w:r>
      <w:r>
        <w:rPr>
          <w:rFonts w:ascii="Times New Roman" w:hAnsi="Times New Roman" w:eastAsia="Times New Roman" w:cs="Times New Roman"/>
          <w:b/>
          <w:sz w:val="21"/>
        </w:rPr>
        <w:t>3</w:t>
      </w:r>
      <w:r>
        <w:rPr>
          <w:rFonts w:ascii="黑体" w:hAnsi="黑体" w:eastAsia="黑体" w:cs="黑体"/>
          <w:b w:val="0"/>
          <w:sz w:val="21"/>
        </w:rPr>
        <w:t>小题，共</w:t>
      </w:r>
      <w:r>
        <w:rPr>
          <w:rFonts w:ascii="Times New Roman" w:hAnsi="Times New Roman" w:eastAsia="Times New Roman" w:cs="Times New Roman"/>
          <w:b/>
          <w:sz w:val="21"/>
        </w:rPr>
        <w:t>39.0</w:t>
      </w:r>
      <w:r>
        <w:rPr>
          <w:rFonts w:ascii="黑体" w:hAnsi="黑体" w:eastAsia="黑体" w:cs="黑体"/>
          <w:b w:val="0"/>
          <w:sz w:val="21"/>
        </w:rPr>
        <w:t>分）</w:t>
      </w:r>
    </w:p>
    <w:p>
      <w:pPr>
        <w:numPr>
          <w:ilvl w:val="0"/>
          <w:numId w:val="0"/>
        </w:numPr>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b w:val="0"/>
          <w:sz w:val="24"/>
        </w:rPr>
        <w:t xml:space="preserve">19.  </w:t>
      </w:r>
      <w:bookmarkStart w:id="18" w:name="3b0c3970-0a89-4d99-84a2-8c3ddab5c64b"/>
      <w:r>
        <w:rPr>
          <w:rFonts w:ascii="Times New Roman" w:hAnsi="Times New Roman" w:eastAsia="Times New Roman" w:cs="Times New Roman"/>
          <w:kern w:val="0"/>
          <w:szCs w:val="21"/>
        </w:rPr>
        <w:t>2022</w:t>
      </w:r>
      <w:r>
        <w:rPr>
          <w:rFonts w:ascii="宋体" w:hAnsi="宋体" w:eastAsia="宋体" w:cs="宋体"/>
          <w:kern w:val="0"/>
          <w:szCs w:val="21"/>
        </w:rPr>
        <w:t>年</w:t>
      </w:r>
      <w:r>
        <w:rPr>
          <w:rFonts w:ascii="Times New Roman" w:hAnsi="Times New Roman" w:eastAsia="Times New Roman" w:cs="Times New Roman"/>
          <w:kern w:val="0"/>
          <w:szCs w:val="21"/>
        </w:rPr>
        <w:t>10</w:t>
      </w:r>
      <w:r>
        <w:rPr>
          <w:rFonts w:ascii="宋体" w:hAnsi="宋体" w:eastAsia="宋体" w:cs="宋体"/>
          <w:kern w:val="0"/>
          <w:szCs w:val="21"/>
        </w:rPr>
        <w:t>月</w:t>
      </w:r>
      <w:r>
        <w:rPr>
          <w:rFonts w:ascii="Times New Roman" w:hAnsi="Times New Roman" w:eastAsia="Times New Roman" w:cs="Times New Roman"/>
          <w:kern w:val="0"/>
          <w:szCs w:val="21"/>
        </w:rPr>
        <w:t>12</w:t>
      </w:r>
      <w:r>
        <w:rPr>
          <w:rFonts w:ascii="宋体" w:hAnsi="宋体" w:eastAsia="宋体" w:cs="宋体"/>
          <w:kern w:val="0"/>
          <w:szCs w:val="21"/>
        </w:rPr>
        <w:t>日，“天宫课堂”首次在全世界现役在轨最重的单舱航天器——问天实验舱开课，来自中国各地的青少年，一同收看了这场来自</w:t>
      </w:r>
      <w:r>
        <w:rPr>
          <w:rFonts w:ascii="Times New Roman" w:hAnsi="Times New Roman" w:eastAsia="Times New Roman" w:cs="Times New Roman"/>
          <w:kern w:val="0"/>
          <w:szCs w:val="21"/>
        </w:rPr>
        <w:t>400</w:t>
      </w:r>
      <w:r>
        <w:rPr>
          <w:rFonts w:ascii="宋体" w:hAnsi="宋体" w:eastAsia="宋体" w:cs="宋体"/>
          <w:kern w:val="0"/>
          <w:szCs w:val="21"/>
        </w:rPr>
        <w:t>公里之上的奇妙科学课。迄今为止，我国“天宫课堂”已连续开讲三次，点亮了众多青少年的星空梦想。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面对浩瀚的星辰大海，中华民族对宇宙的探索从未止步，世代传递着飞天的传说和梦想。新中国成立后，中国航天事业从零开始，艰苦奋斗、奋发图强、自力更生、自主创新，从</w:t>
      </w:r>
      <w:r>
        <w:rPr>
          <w:rFonts w:ascii="Times New Roman" w:hAnsi="Times New Roman" w:eastAsia="Times New Roman" w:cs="Times New Roman"/>
          <w:kern w:val="0"/>
          <w:szCs w:val="21"/>
        </w:rPr>
        <w:t>1970</w:t>
      </w:r>
      <w:r>
        <w:rPr>
          <w:rFonts w:ascii="宋体" w:hAnsi="宋体" w:eastAsia="宋体" w:cs="宋体"/>
          <w:kern w:val="0"/>
          <w:szCs w:val="21"/>
        </w:rPr>
        <w:t>年第一颗人造卫星“东方红一号”的发射成功，再到后来的“嫦娥”探月、“祝融”探火、“羲和”逐日、“天和”遨游星际，中国航天探索创造了一个又一个举世瞩目的成就，形成了伟大的“两弹一星”精神、载人航天精神、探月精神和新时代北斗精神。回顾历史，中华民族世代传递的飞天传说和梦想已经成为现实。展望未来，中华民族发展航天事业，建设航天强国，逐梦星辰的脚步必将迈得更稳、更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结合所学知识，谈谈材料带给你哪些感悟。</w:t>
      </w:r>
      <w:bookmarkEnd w:id="18"/>
    </w:p>
    <w:p>
      <w:pPr>
        <w:numPr>
          <w:ilvl w:val="0"/>
          <w:numId w:val="0"/>
        </w:numPr>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b w:val="0"/>
          <w:sz w:val="24"/>
        </w:rPr>
        <w:t xml:space="preserve">20.  </w:t>
      </w:r>
      <w:bookmarkStart w:id="19" w:name="a7eb3c65-8675-49c5-9efe-cfda5c1252a6"/>
      <w:r>
        <w:rPr>
          <w:rFonts w:ascii="宋体" w:hAnsi="宋体" w:eastAsia="宋体" w:cs="宋体"/>
          <w:kern w:val="0"/>
          <w:szCs w:val="21"/>
        </w:rPr>
        <w:t>阅读材料，完成任务。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湿地是“地球之肾”，不仅用丰富的给养滋养了生命，也孕育出了灿烂悠久的人类文明。</w:t>
      </w:r>
      <w:r>
        <w:rPr>
          <w:rFonts w:ascii="Times New Roman" w:hAnsi="Times New Roman" w:eastAsia="Times New Roman" w:cs="Times New Roman"/>
          <w:kern w:val="0"/>
          <w:szCs w:val="21"/>
        </w:rPr>
        <w:t>2022</w:t>
      </w:r>
      <w:r>
        <w:rPr>
          <w:rFonts w:ascii="宋体" w:hAnsi="宋体" w:eastAsia="宋体" w:cs="宋体"/>
          <w:kern w:val="0"/>
          <w:szCs w:val="21"/>
        </w:rPr>
        <w:t>年是中国正式加入《湿地公约》</w:t>
      </w:r>
      <w:r>
        <w:rPr>
          <w:rFonts w:ascii="Times New Roman" w:hAnsi="Times New Roman" w:eastAsia="Times New Roman" w:cs="Times New Roman"/>
          <w:kern w:val="0"/>
          <w:szCs w:val="21"/>
        </w:rPr>
        <w:t>30</w:t>
      </w:r>
      <w:r>
        <w:rPr>
          <w:rFonts w:ascii="宋体" w:hAnsi="宋体" w:eastAsia="宋体" w:cs="宋体"/>
          <w:kern w:val="0"/>
          <w:szCs w:val="21"/>
        </w:rPr>
        <w:t>周年，也是国际湿地大会首次在中国举行。</w:t>
      </w:r>
      <w:r>
        <w:rPr>
          <w:rFonts w:ascii="Times New Roman" w:hAnsi="Times New Roman" w:eastAsia="Times New Roman" w:cs="Times New Roman"/>
          <w:kern w:val="0"/>
          <w:szCs w:val="21"/>
        </w:rPr>
        <w:t>30</w:t>
      </w:r>
      <w:r>
        <w:rPr>
          <w:rFonts w:ascii="宋体" w:hAnsi="宋体" w:eastAsia="宋体" w:cs="宋体"/>
          <w:kern w:val="0"/>
          <w:szCs w:val="21"/>
        </w:rPr>
        <w:t>年来，中国以全球</w:t>
      </w:r>
      <w:r>
        <w:rPr>
          <w:rFonts w:ascii="Times New Roman" w:hAnsi="Times New Roman" w:eastAsia="Times New Roman" w:cs="Times New Roman"/>
          <w:kern w:val="0"/>
          <w:szCs w:val="21"/>
        </w:rPr>
        <w:t>4%</w:t>
      </w:r>
      <w:r>
        <w:rPr>
          <w:rFonts w:ascii="宋体" w:hAnsi="宋体" w:eastAsia="宋体" w:cs="宋体"/>
          <w:kern w:val="0"/>
          <w:szCs w:val="21"/>
        </w:rPr>
        <w:t>的湿地，满足了世界</w:t>
      </w:r>
      <w:r>
        <w:rPr>
          <w:rFonts w:ascii="Times New Roman" w:hAnsi="Times New Roman" w:eastAsia="Times New Roman" w:cs="Times New Roman"/>
          <w:kern w:val="0"/>
          <w:szCs w:val="21"/>
        </w:rPr>
        <w:t>1/5</w:t>
      </w:r>
      <w:r>
        <w:rPr>
          <w:rFonts w:ascii="宋体" w:hAnsi="宋体" w:eastAsia="宋体" w:cs="宋体"/>
          <w:kern w:val="0"/>
          <w:szCs w:val="21"/>
        </w:rPr>
        <w:t>人口对湿地的多种需求。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湖北武汉作为《湿地公约》第十四届缔约方大会此次大会的举办城市，也是新入选的“国际湿地城市”，在湿地保护方面做出了很好的表率：启动沉湖湿地生物多样性智慧监测系统，实现实时监测、调度指挥和实景模拟；采用海绵城市建设理念，打造立体式生态园林景观；重点实施造林绿化、退耕还林、自然保护区建设等生态工程；率先出台《湿地自然保护区条例》；用激励机制引导农民调整种植和养殖方式，缓和人鸟矛盾等。通过不懈的努力，湖北近年来实施退耕还湿近</w:t>
      </w:r>
      <w:r>
        <w:rPr>
          <w:rFonts w:ascii="Times New Roman" w:hAnsi="Times New Roman" w:eastAsia="Times New Roman" w:cs="Times New Roman"/>
          <w:kern w:val="0"/>
          <w:szCs w:val="21"/>
        </w:rPr>
        <w:t>30</w:t>
      </w:r>
      <w:r>
        <w:rPr>
          <w:rFonts w:ascii="宋体" w:hAnsi="宋体" w:eastAsia="宋体" w:cs="宋体"/>
          <w:kern w:val="0"/>
          <w:szCs w:val="21"/>
        </w:rPr>
        <w:t>万亩，长江武汉段水质连续三年保持优良，成为美丽中国的一张名片。</w:t>
      </w:r>
      <w:bookmarkEnd w:id="19"/>
    </w:p>
    <w:p>
      <w:pPr>
        <w:numPr>
          <w:ilvl w:val="0"/>
          <w:numId w:val="0"/>
        </w:numPr>
        <w:spacing w:before="0" w:after="0"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(1) </w:t>
      </w:r>
      <w:r>
        <w:rPr>
          <w:rFonts w:ascii="宋体" w:hAnsi="宋体" w:eastAsia="宋体" w:cs="宋体"/>
          <w:kern w:val="0"/>
          <w:szCs w:val="21"/>
        </w:rPr>
        <w:t>中国下大力气进行湿地保护有什么意义？（两方面即可）</w:t>
      </w:r>
    </w:p>
    <w:p>
      <w:pPr>
        <w:numPr>
          <w:ilvl w:val="0"/>
          <w:numId w:val="0"/>
        </w:numPr>
        <w:spacing w:before="0" w:after="0"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(2) </w:t>
      </w:r>
      <w:r>
        <w:rPr>
          <w:rFonts w:ascii="宋体" w:hAnsi="宋体" w:eastAsia="宋体" w:cs="宋体"/>
          <w:kern w:val="0"/>
          <w:szCs w:val="21"/>
        </w:rPr>
        <w:t>河南省地跨长江、淮河、黄河、海河四大流域，湿地资源丰富。“武汉经验”给我省湿地保护和建设带来哪些有益启示？（三方面即可）</w:t>
      </w:r>
    </w:p>
    <w:p>
      <w:pPr>
        <w:numPr>
          <w:ilvl w:val="0"/>
          <w:numId w:val="0"/>
        </w:numPr>
        <w:spacing w:before="0" w:after="0"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b w:val="0"/>
          <w:sz w:val="24"/>
        </w:rPr>
        <w:t xml:space="preserve">21.  </w:t>
      </w:r>
      <w:bookmarkStart w:id="20" w:name="5dabf5e9-c6ba-4921-a7c4-c74127f0f5da"/>
      <w:r>
        <w:rPr>
          <w:rFonts w:ascii="Times New Roman" w:hAnsi="Times New Roman" w:eastAsia="Times New Roman" w:cs="Times New Roman"/>
          <w:kern w:val="0"/>
          <w:szCs w:val="21"/>
        </w:rPr>
        <w:t>20</w:t>
      </w:r>
      <w:r>
        <w:rPr>
          <w:rFonts w:ascii="宋体" w:hAnsi="宋体" w:eastAsia="宋体" w:cs="宋体"/>
          <w:kern w:val="0"/>
          <w:szCs w:val="21"/>
        </w:rPr>
        <w:t>世纪</w:t>
      </w:r>
      <w:r>
        <w:rPr>
          <w:rFonts w:ascii="Times New Roman" w:hAnsi="Times New Roman" w:eastAsia="Times New Roman" w:cs="Times New Roman"/>
          <w:kern w:val="0"/>
          <w:szCs w:val="21"/>
        </w:rPr>
        <w:t>60</w:t>
      </w:r>
      <w:r>
        <w:rPr>
          <w:rFonts w:ascii="宋体" w:hAnsi="宋体" w:eastAsia="宋体" w:cs="宋体"/>
          <w:kern w:val="0"/>
          <w:szCs w:val="21"/>
        </w:rPr>
        <w:t>年代，在中国共产党的领导下，河南林县十万人民仅靠一锤一斧一双手，用十年时间，在太行山悬崖峭壁上，修成了全长</w:t>
      </w:r>
      <w:r>
        <w:rPr>
          <w:rFonts w:ascii="Times New Roman" w:hAnsi="Times New Roman" w:eastAsia="Times New Roman" w:cs="Times New Roman"/>
          <w:kern w:val="0"/>
          <w:szCs w:val="21"/>
        </w:rPr>
        <w:t>1500</w:t>
      </w:r>
      <w:r>
        <w:rPr>
          <w:rFonts w:ascii="宋体" w:hAnsi="宋体" w:eastAsia="宋体" w:cs="宋体"/>
          <w:kern w:val="0"/>
          <w:szCs w:val="21"/>
        </w:rPr>
        <w:t>公里的“人工天河”，结束了十年九旱、水贵如油的苦难历史，也形成了“自力更生、艰苦创业、团结协作、无私奉献”的红旗渠精神。</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习近平总书记在河南安阳视察红旗渠时，明确指出：“要用红旗渠精神教育人民特别是广大青少年，社会主义是拼出来、干出来、拿命换来的，不仅过去如此，新时代也是如此。”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为讲好红旗渠故事，弘扬和践行红旗渠精神，你校打算开展一次以“精神旗帜飘扬太行山巅——走进红旗渠”为主题的红色研学旅行，请你完成下列任务：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【集合】（</w:t>
      </w:r>
      <w:r>
        <w:rPr>
          <w:rFonts w:ascii="Times New Roman" w:hAnsi="Times New Roman" w:eastAsia="Times New Roman" w:cs="Times New Roman"/>
          <w:kern w:val="0"/>
          <w:szCs w:val="21"/>
        </w:rPr>
        <w:t>1</w:t>
      </w:r>
      <w:r>
        <w:rPr>
          <w:rFonts w:ascii="宋体" w:hAnsi="宋体" w:eastAsia="宋体" w:cs="宋体"/>
          <w:kern w:val="0"/>
          <w:szCs w:val="21"/>
        </w:rPr>
        <w:t>）同学们在景区入口处的游客服务中心集合，这里正在招募志愿讲解员，你打算报名参加，说一说你报名的底气。（两方面即可）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参观】参观过程中，同学们观看记录红旗渠修建场景的珍贵影像，参与推独轮车、抬太行石、吃民工餐等实地体验，真切感受红旗渠精神。但有同学对此很不以为然：时代变化了，物质生活大为改善，红旗渠精神已经过时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）你是否赞成“红旗渠精神已经过时了”这种观点，请你谈谈你的看法。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【归来】（</w:t>
      </w:r>
      <w:r>
        <w:rPr>
          <w:rFonts w:ascii="Times New Roman" w:hAnsi="Times New Roman" w:eastAsia="Times New Roman" w:cs="Times New Roman"/>
          <w:kern w:val="0"/>
          <w:szCs w:val="21"/>
        </w:rPr>
        <w:t>3</w:t>
      </w:r>
      <w:r>
        <w:rPr>
          <w:rFonts w:ascii="宋体" w:hAnsi="宋体" w:eastAsia="宋体" w:cs="宋体"/>
          <w:kern w:val="0"/>
          <w:szCs w:val="21"/>
        </w:rPr>
        <w:t>）学习老一代青年英雄，我们今天的青少年更应继承和发扬红旗渠精神，摒弃骄娇二气，在生活中我们应付诸哪些具体行动。</w:t>
      </w:r>
      <w:bookmarkEnd w:id="20"/>
      <w:r>
        <w:rPr>
          <w:rFonts w:ascii="Times New Roman" w:hAnsi="Times New Roman" w:eastAsia="Times New Roman" w:cs="Times New Roman"/>
          <w:kern w:val="0"/>
          <w:sz w:val="24"/>
          <w:szCs w:val="24"/>
        </w:rPr>
        <w:br w:type="page"/>
      </w:r>
    </w:p>
    <w:p>
      <w:pPr>
        <w:numPr>
          <w:ilvl w:val="0"/>
          <w:numId w:val="0"/>
        </w:numPr>
        <w:spacing w:before="0" w:after="0" w:line="360" w:lineRule="auto"/>
        <w:ind w:left="420"/>
        <w:jc w:val="center"/>
        <w:textAlignment w:val="center"/>
        <w:rPr>
          <w:rFonts w:ascii="Times New Roman" w:hAnsi="Times New Roman" w:eastAsia="Times New Roman" w:cs="Times New Roman"/>
          <w:kern w:val="0"/>
          <w:sz w:val="24"/>
          <w:szCs w:val="24"/>
        </w:rPr>
      </w:pPr>
      <w:r>
        <w:rPr>
          <w:rFonts w:ascii="宋体" w:hAnsi="宋体" w:eastAsia="宋体" w:cs="宋体"/>
          <w:b/>
          <w:sz w:val="32"/>
        </w:rPr>
        <w:t>答案</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宋体" w:hAnsi="宋体" w:eastAsia="宋体" w:cs="宋体"/>
          <w:kern w:val="0"/>
          <w:szCs w:val="21"/>
        </w:rPr>
        <w:t>观点错误。中学阶段，学习是我们的重要任务，如果不学习，人的生命将会枯萎，今天的学习，正是为明天的发展积蓄力量，我们要珍惜当下，把握好现在学习的机会。习不仅仅局限在学校，我们所看，我们所听，我们所尝，我们所触，我们所做，都可以是学习。学习不仅表现为接受和掌握，而且表现为探究、发现、体验和感悟。参与居民议事有利于公民行使监督权，有助于国家机关及其工作人员依法行使权力，全心全意为人民服务；有利于促进政府依法行政，加强对权力的制约和监督，促进改进工作，防止权力的滥用和腐败。</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 w:val="24"/>
          <w:szCs w:val="24"/>
        </w:rPr>
        <w:br w:type="textWrapping"/>
      </w:r>
      <w:r>
        <w:rPr>
          <w:rFonts w:ascii="宋体" w:hAnsi="宋体" w:eastAsia="宋体" w:cs="宋体"/>
          <w:kern w:val="0"/>
          <w:szCs w:val="21"/>
        </w:rPr>
        <w:t>我国科技创新在一些领域已走在世界前列；建设创新型国家，我们要继续增强自主创新能力，坚定不移地走中国特色自主创新道路；中国人民是具有伟大创造精神的人民，是具有伟大梦想精神的人民；中国梦是国家的梦、民族的梦，也是每个中国人的梦；梦想的实现需要脚踏实地的努力；伟大的民族精神为实现中国梦提供了精神动力；青少年承载着国家和民族的未来，要志存高远，坚定理想，为建设祖国做好准备；等等。</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①符合我国节约资源、保护环境的基本国策，是实施可持续发展战略和以人为本科学发展观的要求；②有利于建设资源节约型、环境友好型社会，缓解能源紧张局面，减轻环境压力；③有利于增强公民环保意识，引导公民践行低碳、绿色的生产生活方式；④有利于促进人与自然协调发展，推动整个社会走上生态文明的发展道路；⑤有利于实现美丽中国的奋斗目标，实现中华民族的永续发展。</w:t>
      </w:r>
    </w:p>
    <w:p>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】坚持生态兴则文明兴，坚持人与自然和谐共生，坚持绿水青山就是金山银山的理念；转变发展方式，坚持绿色发展，走生产发展、生活富裕、生态良好的文明发展道路等。</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）查阅学习红旗渠精神方面知识资料；了解记录红旗渠修建场景的珍贵影像；学习讲解员相关礼仪要求；锻炼语言表达能力和沟通能力；提高道德素养，培养乐于奉献精神，懂得文明礼貌。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不过时。红旗渠精神的内容包括：奉献精神、集体主义精神、艰苦奋斗精神，核心是为人民服务精神，这是人类最优秀的精神品质，在任何时代都不过时，都需要继承和发扬光大。这种精神值得我们人类社会永远继承。我只有不断地学习红旗渠精神，不断地反思自己，从点滴小事起，才能做一个对社会有用的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①刻苦学习，掌握建设祖国的真才实学。②培养创新精神和实践能力，将来为国家建设作出贡献。③服务社会，奉献社会，积极参加社会公益活动。④增强社会责任感，勇担时代赋予的历史使命。⑤磨砺坚强意志，发扬艰苦奋斗精神和实干精神，提升人生价值。</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bookmarkStart w:id="21" w:name="_GoBack"/>
      <w:bookmarkEnd w:id="21"/>
    </w:p>
    <w:sectPr>
      <w:headerReference r:id="rId5" w:type="first"/>
      <w:footerReference r:id="rId8" w:type="first"/>
      <w:headerReference r:id="rId3" w:type="default"/>
      <w:footerReference r:id="rId6" w:type="default"/>
      <w:headerReference r:id="rId4" w:type="even"/>
      <w:footerReference r:id="rId7" w:type="even"/>
      <w:pgSz w:w="11906" w:h="16838"/>
      <w:pgMar w:top="1440" w:right="1531" w:bottom="1440" w:left="1531" w:header="499" w:footer="499"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p>
    <w:pPr>
      <w:pStyle w:val="3"/>
    </w:pPr>
  </w:p>
  <w:p>
    <w:pPr>
      <w:widowControl w:val="0"/>
      <w:tabs>
        <w:tab w:val="center" w:pos="4153"/>
        <w:tab w:val="right" w:pos="8306"/>
      </w:tabs>
      <w:snapToGrid w:val="0"/>
      <w:jc w:val="left"/>
      <w:rPr>
        <w:rFonts w:ascii="Times New Roman" w:hAnsi="Times New Roman"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p>
    <w:pPr>
      <w:widowControl w:val="0"/>
      <w:pBdr>
        <w:bottom w:val="none" w:color="auto" w:sz="0" w:space="1"/>
      </w:pBdr>
      <w:snapToGrid w:val="0"/>
      <w:jc w:val="both"/>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1"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val="1"/>
  <w:bordersDoNotSurroundHeader w:val="1"/>
  <w:bordersDoNotSurroundFooter w:val="1"/>
  <w:documentProtection w:enforcement="0"/>
  <w:defaultTabStop w:val="839"/>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M1ZWE1MmUzZjk0ZDc0YjQ1N2M1MGI0Y2YxY2Q5ZjMifQ=="/>
  </w:docVars>
  <w:rsids>
    <w:rsidRoot w:val="00000000"/>
    <w:rsid w:val="004151FC"/>
    <w:rsid w:val="00C02FC6"/>
    <w:rsid w:val="5B6960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qFormat/>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5"/>
    <w:link w:val="4"/>
    <w:uiPriority w:val="99"/>
    <w:rPr>
      <w:rFonts w:ascii="Cambria Math" w:hAnsi="宋体" w:eastAsia="宋体" w:cs="Cambria Math"/>
      <w:sz w:val="18"/>
      <w:szCs w:val="18"/>
    </w:rPr>
  </w:style>
  <w:style w:type="character" w:customStyle="1" w:styleId="9">
    <w:name w:val="页脚 字符"/>
    <w:basedOn w:val="5"/>
    <w:link w:val="3"/>
    <w:qFormat/>
    <w:uiPriority w:val="99"/>
    <w:rPr>
      <w:rFonts w:ascii="Cambria Math" w:hAnsi="宋体" w:eastAsia="宋体" w:cs="Cambria Math"/>
      <w:sz w:val="18"/>
      <w:szCs w:val="18"/>
    </w:rPr>
  </w:style>
  <w:style w:type="character" w:customStyle="1" w:styleId="10">
    <w:name w:val="批注框文本 字符"/>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字符"/>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 w:type="table" w:customStyle="1" w:styleId="15">
    <w:name w:val="edittable"/>
    <w:basedOn w:val="6"/>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5"/>
  </customShpExts>
</s:customData>
</file>

<file path=customXml/item2.xml><?xml version="1.0" encoding="utf-8"?>
<xtzj xmlns="http://schemas.microsoft.com/vsto/xtzj">
  <dataContent>62d5b1168-aae1-46e7-a45a-b8477d5fc6c4;ffa856c4e-36b2-4e21-a642-90119863c46c,def4a3c93-0834-4325-a7ca-413b16789ecd,06f0b87f6-7eb8-4a82-9f60-fca3698f5353,8881f8d6b-d2e8-44be-9338-2a6a0f078d00,7b593543f-15f1-46af-8732-bff24ea524f7,e4a498ca8-9f30-40be-8d40-c8d8733bff9c,3791efca5-5139-48fe-86ab-d6d5c3fafe16,de9612d38-974e-436b-840f-68998e4125ca,9a35abab6-eaf3-486d-8588-559e76802ea9,c203bc513-1174-4744-bd41-5c076f731a70,eb21b4e7b-79cc-46da-a5a8-d3ab3cfd3da3,14c794cd6-9e73-423a-bee8-e86cccd92cca,57b02640f-2088-4076-bc36-59c4b4267864,0ae0be10f-2414-4c6c-b9d7-9850f24a378a,5cc613adb-5be3-4148-b2bc-7130272defa4,646375376-2605-4850-8f02-c0b1ad327492,c190958c9-ddc1-4fe1-946e-45f8bdee9a5b,1896a0373-609f-4c17-8f04-bf9c2c68a3f1,3b07c3970-0a89-4d99-84a2-8c3ddab5c64b,a7e3b3c65-8675-49c5-9efe-cfda5c1252a6,5da2bf5e9-c6ba-4921-a7c4-c74127f0f5da,</dataContent>
</xtzj>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70cc6-c76e-47b8-a029-a5091dd0f4e7}">
  <ds:schemaRefs/>
</ds:datastoreItem>
</file>

<file path=customXml/itemProps3.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301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dc:description>62db1168-aae1-46e7-a45a-b8477d5fc6c4</dc:description>
  <cp:lastModifiedBy>Administrator</cp:lastModifiedBy>
  <dcterms:modified xsi:type="dcterms:W3CDTF">2023-10-08T02:31:59Z</dcterms:modified>
  <cp:revision>266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