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B3" w:rsidRPr="00E06228" w:rsidRDefault="0073439C" w:rsidP="00F213AC">
      <w:pPr>
        <w:jc w:val="center"/>
        <w:rPr>
          <w:rFonts w:ascii="宋体" w:eastAsia="宋体" w:hAnsi="宋体" w:cs="微软雅黑"/>
          <w:b/>
          <w:color w:val="000000" w:themeColor="text1"/>
          <w:sz w:val="32"/>
          <w:szCs w:val="32"/>
          <w:lang w:eastAsia="zh-CN"/>
        </w:rPr>
      </w:pPr>
      <w:r w:rsidRPr="00E06228">
        <w:rPr>
          <w:rFonts w:ascii="宋体" w:eastAsia="宋体" w:hAnsi="宋体" w:cs="微软雅黑" w:hint="eastAsia"/>
          <w:b/>
          <w:noProof/>
          <w:color w:val="000000" w:themeColor="text1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11112500</wp:posOffset>
            </wp:positionV>
            <wp:extent cx="266700" cy="254000"/>
            <wp:effectExtent l="19050" t="0" r="0" b="0"/>
            <wp:wrapNone/>
            <wp:docPr id="10003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51569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228">
        <w:rPr>
          <w:rFonts w:ascii="宋体" w:eastAsia="宋体" w:hAnsi="宋体" w:cs="微软雅黑" w:hint="eastAsia"/>
          <w:b/>
          <w:color w:val="000000" w:themeColor="text1"/>
          <w:sz w:val="32"/>
          <w:szCs w:val="32"/>
          <w:lang w:eastAsia="zh-CN"/>
        </w:rPr>
        <w:t>古田县校际联盟</w:t>
      </w:r>
      <w:r w:rsidRPr="00E06228">
        <w:rPr>
          <w:rFonts w:ascii="宋体" w:eastAsia="宋体" w:hAnsi="宋体" w:cs="微软雅黑" w:hint="eastAsia"/>
          <w:b/>
          <w:color w:val="000000" w:themeColor="text1"/>
          <w:sz w:val="32"/>
          <w:szCs w:val="32"/>
          <w:lang w:eastAsia="zh-CN"/>
        </w:rPr>
        <w:t>2022-2023</w:t>
      </w:r>
      <w:r w:rsidRPr="00E06228">
        <w:rPr>
          <w:rFonts w:ascii="宋体" w:eastAsia="宋体" w:hAnsi="宋体" w:cs="微软雅黑" w:hint="eastAsia"/>
          <w:b/>
          <w:color w:val="000000" w:themeColor="text1"/>
          <w:sz w:val="32"/>
          <w:szCs w:val="32"/>
          <w:lang w:eastAsia="zh-CN"/>
        </w:rPr>
        <w:t>学年第二学期半期考</w:t>
      </w:r>
    </w:p>
    <w:p w:rsidR="00B478B3" w:rsidRPr="00E06228" w:rsidRDefault="0073439C" w:rsidP="00F213AC">
      <w:pPr>
        <w:jc w:val="center"/>
        <w:rPr>
          <w:rFonts w:ascii="宋体" w:eastAsia="宋体" w:hAnsi="宋体" w:cs="微软雅黑"/>
          <w:b/>
          <w:color w:val="000000" w:themeColor="text1"/>
          <w:sz w:val="32"/>
          <w:szCs w:val="32"/>
          <w:lang w:eastAsia="zh-CN"/>
        </w:rPr>
      </w:pPr>
      <w:r w:rsidRPr="00E06228">
        <w:rPr>
          <w:rFonts w:ascii="宋体" w:eastAsia="宋体" w:hAnsi="宋体" w:cs="微软雅黑" w:hint="eastAsia"/>
          <w:b/>
          <w:color w:val="000000" w:themeColor="text1"/>
          <w:sz w:val="32"/>
          <w:szCs w:val="32"/>
          <w:lang w:eastAsia="zh-CN"/>
        </w:rPr>
        <w:t>初三物理试卷（参考答案）</w:t>
      </w:r>
    </w:p>
    <w:p w:rsidR="00B478B3" w:rsidRPr="00E06228" w:rsidRDefault="0073439C" w:rsidP="00F213A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eastAsia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选择题：</w:t>
      </w:r>
    </w:p>
    <w:p w:rsidR="00B478B3" w:rsidRPr="00E06228" w:rsidRDefault="0073439C" w:rsidP="00F213AC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</w:rPr>
        <w:t>1.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C 2.B 3.C 4.C 5.D 6.C 7.D 8.C 9.A 10.D 11.B 12.D 13.B 14.D</w:t>
      </w:r>
    </w:p>
    <w:p w:rsidR="00F56F16" w:rsidRPr="00E06228" w:rsidRDefault="0073439C" w:rsidP="00F213AC">
      <w:pPr>
        <w:spacing w:line="360" w:lineRule="auto"/>
        <w:rPr>
          <w:rFonts w:asciiTheme="minorEastAsia" w:eastAsiaTheme="minorEastAsia" w:hAnsiTheme="minorEastAsia" w:cs="宋体"/>
          <w:b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二、填空题：（本题共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6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小题，每空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分，共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12</w:t>
      </w:r>
      <w:r w:rsidRPr="00E06228">
        <w:rPr>
          <w:rFonts w:asciiTheme="minorEastAsia" w:eastAsiaTheme="minorEastAsia" w:hAnsiTheme="minorEastAsia" w:cs="宋体" w:hint="eastAsia"/>
          <w:b/>
          <w:color w:val="000000" w:themeColor="text1"/>
          <w:sz w:val="24"/>
          <w:szCs w:val="24"/>
          <w:lang w:eastAsia="zh-CN"/>
        </w:rPr>
        <w:t>分）</w:t>
      </w:r>
    </w:p>
    <w:p w:rsidR="00F56F16" w:rsidRPr="00E06228" w:rsidRDefault="0073439C" w:rsidP="00F213AC">
      <w:pPr>
        <w:spacing w:line="360" w:lineRule="auto"/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15.15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 xml:space="preserve">J  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静电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感应（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摩擦起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电）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16.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半导体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 xml:space="preserve"> 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变大</w:t>
      </w:r>
    </w:p>
    <w:p w:rsidR="00F56F16" w:rsidRPr="00E06228" w:rsidRDefault="0073439C" w:rsidP="00F213AC">
      <w:pPr>
        <w:spacing w:line="360" w:lineRule="auto"/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17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.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大气压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强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 xml:space="preserve"> 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小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 xml:space="preserve"> 18.0.2  6 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 xml:space="preserve">  19.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负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 xml:space="preserve"> 0.8 20.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重力势能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 xml:space="preserve"> 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变小</w:t>
      </w:r>
    </w:p>
    <w:p w:rsidR="00F56F16" w:rsidRPr="00E06228" w:rsidRDefault="0073439C" w:rsidP="00F213AC">
      <w:pPr>
        <w:widowControl w:val="0"/>
        <w:kinsoku/>
        <w:autoSpaceDE/>
        <w:autoSpaceDN/>
        <w:spacing w:line="360" w:lineRule="auto"/>
        <w:textAlignment w:val="auto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三、作图题：（本题共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小题，每小题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分，共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4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分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 xml:space="preserve"> 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）</w:t>
      </w:r>
    </w:p>
    <w:p w:rsidR="00F56F16" w:rsidRPr="00E06228" w:rsidRDefault="003F652B" w:rsidP="00F213AC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noProof/>
          <w:snapToGrid/>
          <w:color w:val="000000" w:themeColor="text1"/>
          <w:sz w:val="24"/>
          <w:szCs w:val="24"/>
          <w:lang w:eastAsia="zh-CN"/>
        </w:rPr>
        <w:pict>
          <v:group id="组合 9" o:spid="_x0000_s1041" alt=" " style="position:absolute;margin-left:26.25pt;margin-top:2.85pt;width:171.75pt;height:93.25pt;z-index:251661312" coordsize="21812,11842">
            <v:group id="组合 8" o:spid="_x0000_s1026" style="position:absolute;top:2381;width:21812;height:9461" coordsize="21812,94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2" o:spid="_x0000_s1027" type="#_x0000_t75" alt="http://thumb.1010pic.com/pic6/res/CZWL/web/STSource/2020030609254565553095/SYS202003060926228070991190_ST/SYS202003060926228070991190_ST.001.png" style="position:absolute;width:21812;height:9461;visibility:visible">
                <v:imagedata r:id="rId8" o:title="SYS202003060926228070991190_ST"/>
                <v:path arrowok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8" type="#_x0000_t32" style="position:absolute;left:19145;top:5048;width:1619;height:95;flip:x y;visibility:visible" o:connectortype="straight" strokeweight="3pt">
                <v:stroke endarrow="block" joinstyle="miter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left:12668;width:4382;height:3219;visibility:visible" stroked="f">
              <v:textbox style="mso-fit-shape-to-text:t">
                <w:txbxContent>
                  <w:p w:rsidR="003A51A2" w:rsidRDefault="0073439C">
                    <w:r>
                      <w:rPr>
                        <w:rFonts w:asciiTheme="minorEastAsia" w:eastAsiaTheme="minorEastAsia" w:hAnsiTheme="minorEastAsia"/>
                        <w:sz w:val="28"/>
                        <w:szCs w:val="28"/>
                        <w:lang w:eastAsia="zh-CN"/>
                      </w:rPr>
                      <w:t>N</w:t>
                    </w:r>
                  </w:p>
                </w:txbxContent>
              </v:textbox>
            </v:shape>
          </v:group>
        </w:pict>
      </w:r>
      <w:r w:rsidR="00B86AB9" w:rsidRPr="00E06228">
        <w:rPr>
          <w:rFonts w:asciiTheme="minorEastAsia" w:eastAsiaTheme="minorEastAsia" w:hAnsiTheme="minorEastAsia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15875</wp:posOffset>
            </wp:positionV>
            <wp:extent cx="901065" cy="1325880"/>
            <wp:effectExtent l="19050" t="0" r="0" b="0"/>
            <wp:wrapTight wrapText="bothSides">
              <wp:wrapPolygon edited="0">
                <wp:start x="-457" y="0"/>
                <wp:lineTo x="-457" y="21414"/>
                <wp:lineTo x="21463" y="21414"/>
                <wp:lineTo x="21463" y="0"/>
                <wp:lineTo x="-457" y="0"/>
              </wp:wrapPolygon>
            </wp:wrapTight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394287" name="图片 138248723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6AB9" w:rsidRPr="00E06228"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</w:rPr>
        <w:t>2</w:t>
      </w:r>
      <w:r w:rsidR="00B86AB9"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1</w:t>
      </w:r>
      <w:r w:rsidR="00E06228"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.</w:t>
      </w:r>
      <w:r w:rsidR="00E06228" w:rsidRPr="00E06228"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</w:rPr>
        <w:t>2</w:t>
      </w:r>
      <w:r w:rsidR="00E06228"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2</w:t>
      </w:r>
      <w:r w:rsidR="00E06228"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.</w:t>
      </w:r>
    </w:p>
    <w:p w:rsidR="00F56F16" w:rsidRPr="00E06228" w:rsidRDefault="0073439C" w:rsidP="00F213AC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2.</w:t>
      </w:r>
    </w:p>
    <w:p w:rsidR="00B86AB9" w:rsidRPr="00E06228" w:rsidRDefault="00B86AB9" w:rsidP="00F213AC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</w:p>
    <w:p w:rsidR="00B86AB9" w:rsidRPr="00E06228" w:rsidRDefault="00B86AB9" w:rsidP="00F213AC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</w:p>
    <w:p w:rsidR="00B86AB9" w:rsidRPr="00E06228" w:rsidRDefault="00B86AB9" w:rsidP="00F213AC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</w:p>
    <w:p w:rsidR="00B86AB9" w:rsidRPr="00E06228" w:rsidRDefault="0073439C" w:rsidP="00F213AC">
      <w:pPr>
        <w:widowControl w:val="0"/>
        <w:kinsoku/>
        <w:autoSpaceDE/>
        <w:autoSpaceDN/>
        <w:spacing w:line="360" w:lineRule="auto"/>
        <w:textAlignment w:val="auto"/>
        <w:rPr>
          <w:rFonts w:asciiTheme="minorEastAsia" w:eastAsia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四、简答题：本题共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小题，共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4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分。</w:t>
      </w:r>
    </w:p>
    <w:p w:rsidR="00D152FA" w:rsidRPr="00E06228" w:rsidRDefault="0073439C" w:rsidP="00F213AC">
      <w:pPr>
        <w:spacing w:line="360" w:lineRule="auto"/>
        <w:textAlignment w:val="center"/>
        <w:rPr>
          <w:rFonts w:asciiTheme="minorEastAsia" w:eastAsiaTheme="minorEastAsia" w:hAnsiTheme="minorEastAsia" w:cs="Times New Roman"/>
          <w:snapToGrid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23.</w:t>
      </w: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答：（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）参赛队员穿的鞋鞋底较粗糙，是在压力一定时，通过增大接触面的粗糙程度来增大摩擦力。</w:t>
      </w:r>
      <w:r w:rsidR="00D21BC9"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（2分）</w:t>
      </w:r>
    </w:p>
    <w:p w:rsidR="00D152FA" w:rsidRPr="00E06228" w:rsidRDefault="0073439C" w:rsidP="00F213AC">
      <w:pPr>
        <w:spacing w:line="360" w:lineRule="auto"/>
        <w:ind w:firstLineChars="350" w:firstLine="840"/>
        <w:textAlignment w:val="center"/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）选择参赛队员应选择体重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“</w:t>
      </w: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较重</w:t>
      </w: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>”</w:t>
      </w:r>
      <w:r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的同学；因为在接触面粗糙程度一定时，压力越大，摩擦力越大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。</w:t>
      </w:r>
      <w:r w:rsidR="00D21BC9" w:rsidRPr="00E06228">
        <w:rPr>
          <w:rFonts w:asciiTheme="minorEastAsia" w:eastAsiaTheme="minorEastAsia" w:hAnsiTheme="minorEastAsia" w:cs="微软雅黑" w:hint="eastAsia"/>
          <w:color w:val="000000" w:themeColor="text1"/>
          <w:sz w:val="24"/>
          <w:szCs w:val="24"/>
          <w:lang w:eastAsia="zh-CN"/>
        </w:rPr>
        <w:t>（2分）</w:t>
      </w:r>
      <w:bookmarkStart w:id="0" w:name="_GoBack"/>
      <w:bookmarkEnd w:id="0"/>
    </w:p>
    <w:p w:rsidR="00B86AB9" w:rsidRPr="00E06228" w:rsidRDefault="0073439C" w:rsidP="00F213AC">
      <w:pPr>
        <w:widowControl w:val="0"/>
        <w:kinsoku/>
        <w:autoSpaceDE/>
        <w:autoSpaceDN/>
        <w:spacing w:line="360" w:lineRule="auto"/>
        <w:textAlignment w:val="auto"/>
        <w:rPr>
          <w:rFonts w:asciiTheme="minorEastAsia" w:eastAsia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五、实验题：本题共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5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小题，共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30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分。</w:t>
      </w:r>
    </w:p>
    <w:p w:rsidR="00D339F0" w:rsidRPr="00E06228" w:rsidRDefault="0073439C" w:rsidP="00F213AC">
      <w:pPr>
        <w:spacing w:before="150" w:after="150" w:line="360" w:lineRule="auto"/>
        <w:textAlignment w:val="center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24. 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3.5   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运动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 1   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体积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  (3) 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相同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   (4 )  &gt;</w: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5.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（1）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漫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2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40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3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A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4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反射中，光路是可逆的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 xml:space="preserve">  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5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不变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 xml:space="preserve">  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6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虚</w:t>
      </w:r>
    </w:p>
    <w:p w:rsidR="00C23F0C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26.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）零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 xml:space="preserve">  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右（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82  (3) </w:t>
      </w:r>
      <w:r w:rsidRPr="00E06228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</w:rPr>
        <w:t>5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 xml:space="preserve">0  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1.2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 xml:space="preserve">   (4 ) </w:t>
      </w:r>
      <m:oMath>
        <m:f>
          <m:f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 w:hint="eastAsia"/>
                <w:color w:val="000000" w:themeColor="text1"/>
                <w:sz w:val="24"/>
                <w:szCs w:val="24"/>
                <w:lang w:eastAsia="zh-CN"/>
              </w:rPr>
              <m:t>（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 w:hint="eastAsia"/>
                <w:color w:val="000000" w:themeColor="text1"/>
                <w:sz w:val="24"/>
                <w:szCs w:val="24"/>
                <w:lang w:eastAsia="zh-CN"/>
              </w:rPr>
              <m:t>）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 w:hint="eastAsia"/>
                    <w:color w:val="000000" w:themeColor="text1"/>
                    <w:sz w:val="24"/>
                    <w:szCs w:val="24"/>
                    <w:lang w:eastAsia="zh-CN"/>
                  </w:rPr>
                  <m:t>水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b>
            </m:sSub>
          </m:den>
        </m:f>
      </m:oMath>
    </w:p>
    <w:p w:rsidR="00B86AB9" w:rsidRPr="00E06228" w:rsidRDefault="0073439C" w:rsidP="00F213AC">
      <w:pPr>
        <w:spacing w:line="360" w:lineRule="auto"/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 xml:space="preserve">27.  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（1）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温度计的玻璃泡碰到杯壁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2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92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3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热传递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4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不变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5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宋体"/>
          <w:color w:val="000000" w:themeColor="text1"/>
          <w:sz w:val="24"/>
          <w:szCs w:val="24"/>
          <w:lang w:eastAsia="zh-CN"/>
        </w:rPr>
        <w:t>大于</w:t>
      </w:r>
    </w:p>
    <w:p w:rsidR="002C5688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28.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（1）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700" w:dyaOrig="620">
          <v:shape id="_x0000_i1025" type="#_x0000_t75" alt=" " style="width:35.25pt;height:30.75pt" o:ole="">
            <v:imagedata r:id="rId10" o:title="eqIdfb5bb9540f400d8f2e057e8510e19f09"/>
          </v:shape>
          <o:OLEObject Type="Embed" ProgID="Equation.DSMT4" ShapeID="_x0000_i1025" DrawAspect="Content" ObjectID="_1743612349" r:id="rId11"/>
        </w:objec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2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L</w:t>
      </w:r>
      <w:r w:rsidRPr="00E06228">
        <w:rPr>
          <w:rFonts w:asciiTheme="minorEastAsia" w:eastAsiaTheme="minorEastAsia" w:hAnsiTheme="minorEastAsia" w:cs="新宋体"/>
          <w:snapToGrid/>
          <w:color w:val="000000" w:themeColor="text1"/>
          <w:kern w:val="2"/>
          <w:sz w:val="24"/>
          <w:szCs w:val="24"/>
          <w:lang w:eastAsia="zh-CN"/>
        </w:rPr>
        <w:t>断路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3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新宋体"/>
          <w:snapToGrid/>
          <w:color w:val="000000" w:themeColor="text1"/>
          <w:kern w:val="2"/>
          <w:sz w:val="24"/>
          <w:szCs w:val="24"/>
          <w:lang w:eastAsia="zh-CN"/>
        </w:rPr>
        <w:t>左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4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0.3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5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8.33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6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新宋体"/>
          <w:snapToGrid/>
          <w:color w:val="000000" w:themeColor="text1"/>
          <w:kern w:val="2"/>
          <w:sz w:val="24"/>
          <w:szCs w:val="24"/>
          <w:lang w:eastAsia="zh-CN"/>
        </w:rPr>
        <w:t>同时闭合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S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1</w:t>
      </w:r>
      <w:r w:rsidRPr="00E06228">
        <w:rPr>
          <w:rFonts w:asciiTheme="minorEastAsia" w:eastAsiaTheme="minorEastAsia" w:hAnsiTheme="minorEastAsia" w:cs="新宋体"/>
          <w:snapToGrid/>
          <w:color w:val="000000" w:themeColor="text1"/>
          <w:kern w:val="2"/>
          <w:sz w:val="24"/>
          <w:szCs w:val="24"/>
          <w:lang w:eastAsia="zh-CN"/>
        </w:rPr>
        <w:t>、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S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2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（</w:t>
      </w:r>
      <w:r w:rsidR="00EF3CE6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lang w:eastAsia="zh-CN"/>
        </w:rPr>
        <w:t>7</w:t>
      </w:r>
      <w:r w:rsidR="00EF3CE6"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）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1080" w:dyaOrig="680">
          <v:shape id="_x0000_i1026" type="#_x0000_t75" alt=" " style="width:54pt;height:33.75pt" o:ole="">
            <v:imagedata r:id="rId12" o:title="eqId27c41e6a926d20761831b9cd73a82df2"/>
          </v:shape>
          <o:OLEObject Type="Embed" ProgID="Equation.DSMT4" ShapeID="_x0000_i1026" DrawAspect="Content" ObjectID="_1743612350" r:id="rId13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textAlignment w:val="auto"/>
        <w:rPr>
          <w:rFonts w:asciiTheme="minorEastAsia" w:eastAsia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六、计算题：本题共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3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小题，共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22</w:t>
      </w:r>
      <w:r w:rsidRPr="00E0622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lang w:eastAsia="zh-CN"/>
        </w:rPr>
        <w:t>分。</w:t>
      </w:r>
    </w:p>
    <w:p w:rsidR="00D152FA" w:rsidRPr="00D152FA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9.</w: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（6分）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72km/h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；（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2×10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perscript"/>
          <w:lang w:eastAsia="zh-CN"/>
        </w:rPr>
        <w:t>4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N</w:t>
      </w:r>
    </w:p>
    <w:p w:rsidR="00D152FA" w:rsidRPr="00D152FA" w:rsidRDefault="0073439C" w:rsidP="00F213AC">
      <w:pPr>
        <w:widowControl w:val="0"/>
        <w:kinsoku/>
        <w:autoSpaceDE/>
        <w:autoSpaceDN/>
        <w:spacing w:line="360" w:lineRule="auto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lastRenderedPageBreak/>
        <w:t>解：（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）从学校到踏青地，公交车的平均速度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380" w:dyaOrig="620">
          <v:shape id="_x0000_i1027" type="#_x0000_t75" alt=" " style="width:119.25pt;height:30.75pt" o:ole="">
            <v:imagedata r:id="rId14" o:title="eqId5a882822b9800b91380965cca0a22569"/>
          </v:shape>
          <o:OLEObject Type="Embed" ProgID="Equation.DSMT4" ShapeID="_x0000_i1027" DrawAspect="Content" ObjectID="_1743612351" r:id="rId15"/>
        </w:objec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C23F0C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</w:p>
    <w:p w:rsidR="00D152FA" w:rsidRPr="00D152FA" w:rsidRDefault="0073439C" w:rsidP="00F213AC">
      <w:pPr>
        <w:widowControl w:val="0"/>
        <w:kinsoku/>
        <w:autoSpaceDE/>
        <w:autoSpaceDN/>
        <w:spacing w:line="360" w:lineRule="auto"/>
        <w:ind w:firstLineChars="150" w:firstLine="360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）公交车所受的阻力为该车总重力的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0.1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倍，且公交车做匀速直线运动，则公交车所受的牵引力与阻力是一对大小相等的平衡力，则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3920" w:dyaOrig="360">
          <v:shape id="_x0000_i1028" type="#_x0000_t75" alt=" " style="width:195.75pt;height:18pt" o:ole="">
            <v:imagedata r:id="rId16" o:title="eqId60eea6630409452d670fcdeff0d86edc"/>
          </v:shape>
          <o:OLEObject Type="Embed" ProgID="Equation.DSMT4" ShapeID="_x0000_i1028" DrawAspect="Content" ObjectID="_1743612352" r:id="rId17"/>
        </w:objec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C23F0C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</w:p>
    <w:p w:rsidR="00D152FA" w:rsidRPr="00D152FA" w:rsidRDefault="0073439C" w:rsidP="00F213AC">
      <w:pPr>
        <w:widowControl w:val="0"/>
        <w:kinsoku/>
        <w:autoSpaceDE/>
        <w:autoSpaceDN/>
        <w:spacing w:line="360" w:lineRule="auto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答：（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）这次从学校到踏青地，公交车的平均速度是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72km/h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；</w:t>
      </w:r>
    </w:p>
    <w:p w:rsidR="00D152FA" w:rsidRPr="00E06228" w:rsidRDefault="0073439C" w:rsidP="00F213AC">
      <w:pPr>
        <w:widowControl w:val="0"/>
        <w:kinsoku/>
        <w:autoSpaceDE/>
        <w:autoSpaceDN/>
        <w:spacing w:line="360" w:lineRule="auto"/>
        <w:ind w:firstLineChars="150" w:firstLine="360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）行驶中，在某一路段做匀速直线运动时公交车所受的牵引力是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2×10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perscript"/>
          <w:lang w:eastAsia="zh-CN"/>
        </w:rPr>
        <w:t>4</w:t>
      </w:r>
      <w:r w:rsidRPr="00D152FA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N</w:t>
      </w:r>
      <w:r w:rsidRPr="00D152FA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。</w:t>
      </w:r>
    </w:p>
    <w:p w:rsidR="00286CC0" w:rsidRPr="00E06228" w:rsidRDefault="0073439C" w:rsidP="00F213AC">
      <w:pPr>
        <w:spacing w:before="150" w:after="150" w:line="360" w:lineRule="auto"/>
        <w:textAlignment w:val="center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E0622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  <w:lang w:eastAsia="zh-CN"/>
        </w:rPr>
        <w:t>30.</w: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8</w:t>
      </w:r>
      <w:r w:rsidR="00C23F0C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（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1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4×10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vertAlign w:val="superscript"/>
        </w:rPr>
        <w:t>5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 xml:space="preserve">N 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（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2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40m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vertAlign w:val="superscript"/>
        </w:rPr>
        <w:t>3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（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3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）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1.4×10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  <w:vertAlign w:val="superscript"/>
        </w:rPr>
        <w:t>6</w:t>
      </w:r>
      <w:r w:rsidRPr="00E06228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N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4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1.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8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6×10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perscript"/>
          <w:lang w:eastAsia="zh-CN"/>
        </w:rPr>
        <w:t>-3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A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200Ω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10kg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="009E675D"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="009E675D" w:rsidRPr="00E06228">
        <w:rPr>
          <w:rFonts w:asciiTheme="minorEastAsia" w:eastAsiaTheme="minorEastAsia" w:hAnsiTheme="minorEastAsia" w:cs="宋体" w:hint="eastAsia"/>
          <w:snapToGrid/>
          <w:color w:val="000000" w:themeColor="text1"/>
          <w:kern w:val="2"/>
          <w:sz w:val="24"/>
          <w:szCs w:val="24"/>
          <w:lang w:eastAsia="zh-CN"/>
        </w:rPr>
        <w:t>分）</w: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解：由电路图可知，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和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串联，电压表测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的两端电压，电流表测的是电路电流。</w: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）当托盘受到的压力为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时，由乙图可知，此时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的电阻值为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′=300Ω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，电压表的示数为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1.2V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，即为此时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的两端电压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U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=1.2V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，根据串联电路的电压特点可得，此时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的两端电压为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620" w:dyaOrig="360">
          <v:shape id="_x0000_i1029" type="#_x0000_t75" alt=" " style="width:131.25pt;height:18pt" o:ole="">
            <v:imagedata r:id="rId18" o:title="eqId34257d953a8557eadf4b65f46687bfdd"/>
          </v:shape>
          <o:OLEObject Type="Embed" ProgID="Equation.DSMT4" ShapeID="_x0000_i1029" DrawAspect="Content" ObjectID="_1743612353" r:id="rId19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根据欧姆定律可得，通过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的电流为</w:t>
      </w:r>
      <w:r w:rsidR="00F213AC"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419" w:dyaOrig="620">
          <v:shape id="_x0000_i1030" type="#_x0000_t75" alt=" " style="width:120.75pt;height:30.75pt" o:ole="">
            <v:imagedata r:id="rId20" o:title="eqId7da8557dd6fec70e7daf81d87d7a0761"/>
          </v:shape>
          <o:OLEObject Type="Embed" ProgID="Equation.DSMT4" ShapeID="_x0000_i1030" DrawAspect="Content" ObjectID="_1743612354" r:id="rId21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即为电流表的示数。</w: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）根据（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）分析和欧姆定律可得，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的阻值为</w:t>
      </w:r>
    </w:p>
    <w:p w:rsidR="00286CC0" w:rsidRPr="00E06228" w:rsidRDefault="00F213AC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460" w:dyaOrig="620">
          <v:shape id="_x0000_i1031" type="#_x0000_t75" alt=" " style="width:123pt;height:30.75pt" o:ole="">
            <v:imagedata r:id="rId22" o:title="eqIde980a5e7648500fb691963543e830d7d"/>
          </v:shape>
          <o:OLEObject Type="Embed" ProgID="Equation.DSMT4" ShapeID="_x0000_i1031" DrawAspect="Content" ObjectID="_1743612355" r:id="rId23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3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）假设电路电流为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I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时，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消耗的功率最大；则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消耗的功率为</w:t>
      </w:r>
    </w:p>
    <w:p w:rsidR="00286CC0" w:rsidRPr="00E06228" w:rsidRDefault="00F213AC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5940" w:dyaOrig="380">
          <v:shape id="_x0000_i1032" type="#_x0000_t75" alt=" " style="width:297pt;height:18.75pt" o:ole="">
            <v:imagedata r:id="rId24" o:title="eqIdaa2e2f86bdb7ad24109b0e548ace7b91"/>
          </v:shape>
          <o:OLEObject Type="Embed" ProgID="Equation.DSMT4" ShapeID="_x0000_i1032" DrawAspect="Content" ObjectID="_1743612356" r:id="rId25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根据数学知识可知，当电路电流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I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=0.0075A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时，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消耗的功率最大，根据欧姆定律可得，此时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的两端电压为</w:t>
      </w:r>
    </w:p>
    <w:p w:rsidR="00286CC0" w:rsidRPr="00E06228" w:rsidRDefault="003F652B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宋体"/>
                  <w:i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</m:ctrlPr>
            </m:sSubSupPr>
            <m:e>
              <m:r>
                <w:rPr>
                  <w:rFonts w:ascii="Cambria Math" w:eastAsiaTheme="minorEastAsia" w:hAnsi="Cambria Math" w:cs="宋体"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  <m:t>U</m:t>
              </m:r>
            </m:e>
            <m:sub>
              <m:r>
                <w:rPr>
                  <w:rFonts w:ascii="Cambria Math" w:eastAsiaTheme="minorEastAsia" w:hAnsi="Cambria Math" w:cs="宋体"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  <m:t>0</m:t>
              </m:r>
            </m:sub>
            <m:sup>
              <m:r>
                <w:rPr>
                  <w:rFonts w:ascii="Cambria Math" w:eastAsiaTheme="minorEastAsia" w:hAnsi="Cambria Math" w:cs="宋体"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  <m:t>,</m:t>
              </m:r>
            </m:sup>
          </m:sSubSup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=</m:t>
          </m:r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I</m:t>
          </m:r>
          <m:sSubSup>
            <m:sSubSupPr>
              <m:ctrlPr>
                <w:rPr>
                  <w:rFonts w:ascii="Cambria Math" w:eastAsiaTheme="minorEastAsia" w:hAnsi="Cambria Math" w:cs="宋体"/>
                  <w:i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</m:ctrlPr>
            </m:sSubSupPr>
            <m:e>
              <m:r>
                <w:rPr>
                  <w:rFonts w:ascii="Cambria Math" w:eastAsiaTheme="minorEastAsia" w:hAnsi="Cambria Math" w:cs="宋体"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  <m:t>R</m:t>
              </m:r>
            </m:e>
            <m:sub>
              <m:r>
                <w:rPr>
                  <w:rFonts w:ascii="Cambria Math" w:eastAsiaTheme="minorEastAsia" w:hAnsi="Cambria Math" w:cs="宋体"/>
                  <w:snapToGrid/>
                  <w:color w:val="000000" w:themeColor="text1"/>
                  <w:kern w:val="2"/>
                  <w:sz w:val="24"/>
                  <w:szCs w:val="24"/>
                  <w:lang w:eastAsia="zh-CN"/>
                </w:rPr>
                <m:t>0</m:t>
              </m:r>
            </m:sub>
            <m:sup/>
          </m:sSubSup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=0.0075</m:t>
          </m:r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A</m:t>
          </m:r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×200</m:t>
          </m:r>
          <m:r>
            <w:rPr>
              <w:rFonts w:ascii="Cambria Math" w:eastAsiaTheme="minorEastAsia" w:hAnsi="Cambria Math" w:cs="宋体" w:hint="eastAsia"/>
              <w:snapToGrid/>
              <w:color w:val="000000" w:themeColor="text1"/>
              <w:kern w:val="2"/>
              <w:sz w:val="24"/>
              <w:szCs w:val="24"/>
              <w:lang w:eastAsia="zh-CN"/>
            </w:rPr>
            <m:t>Ω</m:t>
          </m:r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=1.5</m:t>
          </m:r>
          <m:r>
            <w:rPr>
              <w:rFonts w:ascii="Cambria Math" w:eastAsiaTheme="minorEastAsia" w:hAnsi="Cambria Math" w:cs="宋体"/>
              <w:snapToGrid/>
              <w:color w:val="000000" w:themeColor="text1"/>
              <w:kern w:val="2"/>
              <w:sz w:val="24"/>
              <w:szCs w:val="24"/>
              <w:lang w:eastAsia="zh-CN"/>
            </w:rPr>
            <m:t>V</m:t>
          </m:r>
        </m:oMath>
      </m:oMathPara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根据串联电路的电压特点可知，此时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的两端电压为</w:t>
      </w:r>
    </w:p>
    <w:p w:rsidR="00286CC0" w:rsidRPr="00E06228" w:rsidRDefault="00F213AC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640" w:dyaOrig="380">
          <v:shape id="_x0000_i1033" type="#_x0000_t75" alt=" " style="width:132pt;height:18.75pt" o:ole="">
            <v:imagedata r:id="rId26" o:title="eqId0f9f0db85dcf11cef267568f04df7a89"/>
          </v:shape>
          <o:OLEObject Type="Embed" ProgID="Equation.DSMT4" ShapeID="_x0000_i1033" DrawAspect="Content" ObjectID="_1743612357" r:id="rId27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根据欧姆定律可得，此时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的阻值为</w:t>
      </w:r>
    </w:p>
    <w:p w:rsidR="00286CC0" w:rsidRPr="00E06228" w:rsidRDefault="00F213AC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579" w:dyaOrig="620">
          <v:shape id="_x0000_i1034" type="#_x0000_t75" alt=" " style="width:129pt;height:30.75pt" o:ole="">
            <v:imagedata r:id="rId28" o:title="eqIde2662ea158393a99f77ba2eb219bd0ab"/>
          </v:shape>
          <o:OLEObject Type="Embed" ProgID="Equation.DSMT4" ShapeID="_x0000_i1034" DrawAspect="Content" ObjectID="_1743612358" r:id="rId29"/>
        </w:object>
      </w:r>
    </w:p>
    <w:p w:rsidR="00286CC0" w:rsidRPr="00E06228" w:rsidRDefault="0073439C" w:rsidP="00F213AC">
      <w:pPr>
        <w:widowControl w:val="0"/>
        <w:kinsoku/>
        <w:autoSpaceDE/>
        <w:autoSpaceDN/>
        <w:spacing w:line="360" w:lineRule="auto"/>
        <w:jc w:val="both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lastRenderedPageBreak/>
        <w:t>由乙图可知，压力为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100N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，则水平托盘上所放物体的质量为</w:t>
      </w:r>
    </w:p>
    <w:p w:rsidR="00286CC0" w:rsidRPr="00E06228" w:rsidRDefault="00F213AC" w:rsidP="00F213AC">
      <w:pPr>
        <w:widowControl w:val="0"/>
        <w:kinsoku/>
        <w:autoSpaceDE/>
        <w:autoSpaceDN/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</w:pPr>
      <w:r w:rsidRPr="003F652B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object w:dxaOrig="2660" w:dyaOrig="660">
          <v:shape id="_x0000_i1035" type="#_x0000_t75" alt=" " style="width:132.75pt;height:33pt" o:ole="">
            <v:imagedata r:id="rId30" o:title="eqId86abd9c745b7ccc41638c4c83b115a2f"/>
          </v:shape>
          <o:OLEObject Type="Embed" ProgID="Equation.DSMT4" ShapeID="_x0000_i1035" DrawAspect="Content" ObjectID="_1743612359" r:id="rId31"/>
        </w:object>
      </w:r>
    </w:p>
    <w:p w:rsidR="003F652B" w:rsidRDefault="0073439C" w:rsidP="00F213AC">
      <w:pPr>
        <w:rPr>
          <w:lang w:eastAsia="zh-CN"/>
        </w:rPr>
      </w:pP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答：（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1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）电流表示数为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6×10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perscript"/>
          <w:lang w:eastAsia="zh-CN"/>
        </w:rPr>
        <w:t>-3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A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；（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）</w:t>
      </w:r>
      <w:r w:rsidRPr="00E06228">
        <w:rPr>
          <w:rFonts w:asciiTheme="minorEastAsia" w:eastAsiaTheme="minorEastAsia" w:hAnsiTheme="minorEastAsia" w:cs="Times New Roman"/>
          <w:i/>
          <w:snapToGrid/>
          <w:color w:val="000000" w:themeColor="text1"/>
          <w:kern w:val="2"/>
          <w:sz w:val="24"/>
          <w:szCs w:val="24"/>
          <w:lang w:eastAsia="zh-CN"/>
        </w:rPr>
        <w:t>R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vertAlign w:val="subscript"/>
          <w:lang w:eastAsia="zh-CN"/>
        </w:rPr>
        <w:t>0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的阻值为</w:t>
      </w:r>
      <w:r w:rsidRPr="00E06228">
        <w:rPr>
          <w:rFonts w:asciiTheme="minorEastAsia" w:eastAsiaTheme="minorEastAsia" w:hAnsiTheme="minorEastAsia" w:cs="Times New Roman"/>
          <w:snapToGrid/>
          <w:color w:val="000000" w:themeColor="text1"/>
          <w:kern w:val="2"/>
          <w:sz w:val="24"/>
          <w:szCs w:val="24"/>
          <w:lang w:eastAsia="zh-CN"/>
        </w:rPr>
        <w:t>200Ω</w:t>
      </w:r>
      <w:r w:rsidRPr="00E06228">
        <w:rPr>
          <w:rFonts w:asciiTheme="minorEastAsia" w:eastAsiaTheme="minorEastAsia" w:hAnsiTheme="minorEastAsia" w:cs="宋体"/>
          <w:snapToGrid/>
          <w:color w:val="000000" w:themeColor="text1"/>
          <w:kern w:val="2"/>
          <w:sz w:val="24"/>
          <w:szCs w:val="24"/>
          <w:lang w:eastAsia="zh-CN"/>
        </w:rPr>
        <w:t>；</w:t>
      </w:r>
      <w:r w:rsidR="00F213AC">
        <w:rPr>
          <w:rFonts w:asciiTheme="minorEastAsia" w:eastAsiaTheme="minorEastAsia" w:hAnsiTheme="minorEastAsia"/>
          <w:color w:val="000000" w:themeColor="text1"/>
          <w:sz w:val="24"/>
          <w:szCs w:val="24"/>
          <w:lang w:eastAsia="zh-CN"/>
        </w:rPr>
        <w:t xml:space="preserve"> </w:t>
      </w:r>
    </w:p>
    <w:sectPr w:rsidR="003F652B" w:rsidSect="003F652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39C" w:rsidRDefault="0073439C" w:rsidP="003F652B">
      <w:r>
        <w:separator/>
      </w:r>
    </w:p>
  </w:endnote>
  <w:endnote w:type="continuationSeparator" w:id="1">
    <w:p w:rsidR="0073439C" w:rsidRDefault="0073439C" w:rsidP="003F6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39C" w:rsidRDefault="0073439C" w:rsidP="003F652B">
      <w:r>
        <w:separator/>
      </w:r>
    </w:p>
  </w:footnote>
  <w:footnote w:type="continuationSeparator" w:id="1">
    <w:p w:rsidR="0073439C" w:rsidRDefault="0073439C" w:rsidP="003F6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A5359"/>
    <w:multiLevelType w:val="hybridMultilevel"/>
    <w:tmpl w:val="B4CEDEDA"/>
    <w:lvl w:ilvl="0" w:tplc="EE409D8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781EAB8C" w:tentative="1">
      <w:start w:val="1"/>
      <w:numFmt w:val="lowerLetter"/>
      <w:lvlText w:val="%2)"/>
      <w:lvlJc w:val="left"/>
      <w:pPr>
        <w:ind w:left="840" w:hanging="420"/>
      </w:pPr>
    </w:lvl>
    <w:lvl w:ilvl="2" w:tplc="939AE858" w:tentative="1">
      <w:start w:val="1"/>
      <w:numFmt w:val="lowerRoman"/>
      <w:lvlText w:val="%3."/>
      <w:lvlJc w:val="right"/>
      <w:pPr>
        <w:ind w:left="1260" w:hanging="420"/>
      </w:pPr>
    </w:lvl>
    <w:lvl w:ilvl="3" w:tplc="1D6AE5BE" w:tentative="1">
      <w:start w:val="1"/>
      <w:numFmt w:val="decimal"/>
      <w:lvlText w:val="%4."/>
      <w:lvlJc w:val="left"/>
      <w:pPr>
        <w:ind w:left="1680" w:hanging="420"/>
      </w:pPr>
    </w:lvl>
    <w:lvl w:ilvl="4" w:tplc="622A7DBC" w:tentative="1">
      <w:start w:val="1"/>
      <w:numFmt w:val="lowerLetter"/>
      <w:lvlText w:val="%5)"/>
      <w:lvlJc w:val="left"/>
      <w:pPr>
        <w:ind w:left="2100" w:hanging="420"/>
      </w:pPr>
    </w:lvl>
    <w:lvl w:ilvl="5" w:tplc="0B5413DC" w:tentative="1">
      <w:start w:val="1"/>
      <w:numFmt w:val="lowerRoman"/>
      <w:lvlText w:val="%6."/>
      <w:lvlJc w:val="right"/>
      <w:pPr>
        <w:ind w:left="2520" w:hanging="420"/>
      </w:pPr>
    </w:lvl>
    <w:lvl w:ilvl="6" w:tplc="2B805656" w:tentative="1">
      <w:start w:val="1"/>
      <w:numFmt w:val="decimal"/>
      <w:lvlText w:val="%7."/>
      <w:lvlJc w:val="left"/>
      <w:pPr>
        <w:ind w:left="2940" w:hanging="420"/>
      </w:pPr>
    </w:lvl>
    <w:lvl w:ilvl="7" w:tplc="9F502C20" w:tentative="1">
      <w:start w:val="1"/>
      <w:numFmt w:val="lowerLetter"/>
      <w:lvlText w:val="%8)"/>
      <w:lvlJc w:val="left"/>
      <w:pPr>
        <w:ind w:left="3360" w:hanging="420"/>
      </w:pPr>
    </w:lvl>
    <w:lvl w:ilvl="8" w:tplc="56569DE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78B3"/>
    <w:rsid w:val="00286CC0"/>
    <w:rsid w:val="002C5688"/>
    <w:rsid w:val="003A51A2"/>
    <w:rsid w:val="003F652B"/>
    <w:rsid w:val="004151FC"/>
    <w:rsid w:val="00544434"/>
    <w:rsid w:val="005E0953"/>
    <w:rsid w:val="0073439C"/>
    <w:rsid w:val="00873E33"/>
    <w:rsid w:val="00892B2B"/>
    <w:rsid w:val="0090278E"/>
    <w:rsid w:val="00916DA2"/>
    <w:rsid w:val="00920F97"/>
    <w:rsid w:val="009E675D"/>
    <w:rsid w:val="00A963FB"/>
    <w:rsid w:val="00B478B3"/>
    <w:rsid w:val="00B86AB9"/>
    <w:rsid w:val="00C02FC6"/>
    <w:rsid w:val="00C23F0C"/>
    <w:rsid w:val="00C40F08"/>
    <w:rsid w:val="00D152FA"/>
    <w:rsid w:val="00D21BC9"/>
    <w:rsid w:val="00D339F0"/>
    <w:rsid w:val="00D940EF"/>
    <w:rsid w:val="00DA71FB"/>
    <w:rsid w:val="00E06228"/>
    <w:rsid w:val="00EF3CE6"/>
    <w:rsid w:val="00EF71C0"/>
    <w:rsid w:val="00F213AC"/>
    <w:rsid w:val="00F5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直接箭头连接符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B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8B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56F1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6F16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F56F1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6F16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styleId="a6">
    <w:name w:val="Placeholder Text"/>
    <w:basedOn w:val="a0"/>
    <w:uiPriority w:val="99"/>
    <w:semiHidden/>
    <w:rsid w:val="009E675D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F213A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213AC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2023-04-21T11:59:00Z</dcterms:created>
  <dcterms:modified xsi:type="dcterms:W3CDTF">2023-04-21T11:59:00Z</dcterms:modified>
</cp:coreProperties>
</file>